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2A564" w14:textId="6CEC864C" w:rsidR="00960B44" w:rsidRPr="003A32C1" w:rsidRDefault="00960B44" w:rsidP="00960B44">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rPr>
      </w:pPr>
      <w:r w:rsidRPr="003A32C1">
        <w:rPr>
          <w:rFonts w:ascii="Times New Roman" w:eastAsia="SimSun" w:hAnsi="Times New Roman" w:cs="Times New Roman"/>
          <w:b/>
          <w:noProof/>
          <w:sz w:val="24"/>
          <w:szCs w:val="20"/>
          <w:lang w:eastAsia="zh-CN"/>
        </w:rPr>
        <w:t>3GPP TSG-RA</w:t>
      </w:r>
      <w:r w:rsidR="00E73984" w:rsidRPr="003A32C1">
        <w:rPr>
          <w:rFonts w:ascii="Times New Roman" w:eastAsia="SimSun" w:hAnsi="Times New Roman" w:cs="Times New Roman"/>
          <w:b/>
          <w:noProof/>
          <w:sz w:val="24"/>
          <w:szCs w:val="20"/>
          <w:lang w:eastAsia="zh-CN"/>
        </w:rPr>
        <w:t>N</w:t>
      </w:r>
      <w:r w:rsidR="00EC7CC3" w:rsidRPr="003A32C1">
        <w:rPr>
          <w:rFonts w:ascii="Times New Roman" w:eastAsia="SimSun" w:hAnsi="Times New Roman" w:cs="Times New Roman"/>
          <w:b/>
          <w:noProof/>
          <w:sz w:val="24"/>
          <w:szCs w:val="20"/>
          <w:lang w:eastAsia="zh-CN"/>
        </w:rPr>
        <w:t>2</w:t>
      </w:r>
      <w:r w:rsidR="00E73984" w:rsidRPr="003A32C1">
        <w:rPr>
          <w:rFonts w:ascii="Times New Roman" w:eastAsia="SimSun" w:hAnsi="Times New Roman" w:cs="Times New Roman"/>
          <w:b/>
          <w:noProof/>
          <w:sz w:val="24"/>
          <w:szCs w:val="20"/>
          <w:lang w:eastAsia="zh-CN"/>
        </w:rPr>
        <w:t>#1</w:t>
      </w:r>
      <w:r w:rsidR="003A32C1" w:rsidRPr="003A32C1">
        <w:rPr>
          <w:rFonts w:ascii="Times New Roman" w:eastAsia="SimSun" w:hAnsi="Times New Roman" w:cs="Times New Roman"/>
          <w:b/>
          <w:noProof/>
          <w:sz w:val="24"/>
          <w:szCs w:val="20"/>
          <w:lang w:eastAsia="zh-CN"/>
        </w:rPr>
        <w:t>2</w:t>
      </w:r>
      <w:r w:rsidR="002406A8">
        <w:rPr>
          <w:rFonts w:ascii="Times New Roman" w:eastAsia="SimSun" w:hAnsi="Times New Roman" w:cs="Times New Roman"/>
          <w:b/>
          <w:noProof/>
          <w:sz w:val="24"/>
          <w:szCs w:val="20"/>
          <w:lang w:eastAsia="zh-CN"/>
        </w:rPr>
        <w:t>1</w:t>
      </w:r>
      <w:r w:rsidRPr="003A32C1">
        <w:rPr>
          <w:rFonts w:ascii="Times New Roman" w:eastAsia="SimSun" w:hAnsi="Times New Roman" w:cs="Times New Roman"/>
          <w:b/>
          <w:noProof/>
          <w:sz w:val="24"/>
          <w:szCs w:val="20"/>
          <w:lang w:eastAsia="zh-CN"/>
        </w:rPr>
        <w:tab/>
      </w:r>
      <w:r w:rsidR="00A948BC" w:rsidRPr="003A32C1">
        <w:rPr>
          <w:rFonts w:ascii="Times New Roman" w:eastAsia="SimSun" w:hAnsi="Times New Roman" w:cs="Times New Roman"/>
          <w:b/>
          <w:noProof/>
          <w:sz w:val="24"/>
          <w:szCs w:val="20"/>
          <w:lang w:eastAsia="zh-CN"/>
        </w:rPr>
        <w:t>R2-</w:t>
      </w:r>
      <w:r w:rsidR="003A2F38" w:rsidRPr="003A2F38">
        <w:rPr>
          <w:rFonts w:ascii="Times New Roman" w:eastAsia="SimSun" w:hAnsi="Times New Roman" w:cs="Times New Roman"/>
          <w:b/>
          <w:noProof/>
          <w:sz w:val="24"/>
          <w:szCs w:val="20"/>
          <w:lang w:eastAsia="zh-CN"/>
        </w:rPr>
        <w:t>2300232</w:t>
      </w:r>
    </w:p>
    <w:p w14:paraId="6D7FEBCE" w14:textId="12D0542E" w:rsidR="00960B44" w:rsidRPr="007022BC" w:rsidRDefault="00B37A3A" w:rsidP="00960B44">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eastAsia="zh-CN"/>
        </w:rPr>
      </w:pPr>
      <w:r w:rsidRPr="00083AA6">
        <w:rPr>
          <w:rFonts w:ascii="Times New Roman" w:eastAsia="SimSun" w:hAnsi="Times New Roman"/>
          <w:b/>
          <w:noProof/>
          <w:sz w:val="24"/>
          <w:szCs w:val="20"/>
          <w:lang w:eastAsia="zh-CN"/>
        </w:rPr>
        <w:t>Athens, Greece, February-March</w:t>
      </w:r>
      <w:r w:rsidR="003A32C1">
        <w:rPr>
          <w:rFonts w:ascii="Times New Roman" w:eastAsia="SimSun" w:hAnsi="Times New Roman" w:cs="Times New Roman"/>
          <w:b/>
          <w:bCs/>
          <w:noProof/>
          <w:sz w:val="24"/>
          <w:szCs w:val="20"/>
        </w:rPr>
        <w:t xml:space="preserve">, </w:t>
      </w:r>
      <w:r w:rsidR="00960B44" w:rsidRPr="007022BC">
        <w:rPr>
          <w:rFonts w:ascii="Times New Roman" w:eastAsia="SimSun" w:hAnsi="Times New Roman" w:cs="Times New Roman"/>
          <w:b/>
          <w:bCs/>
          <w:noProof/>
          <w:sz w:val="24"/>
          <w:szCs w:val="20"/>
        </w:rPr>
        <w:t>202</w:t>
      </w:r>
      <w:r>
        <w:rPr>
          <w:rFonts w:ascii="Times New Roman" w:eastAsia="SimSun" w:hAnsi="Times New Roman" w:cs="Times New Roman"/>
          <w:b/>
          <w:bCs/>
          <w:noProof/>
          <w:sz w:val="24"/>
          <w:szCs w:val="20"/>
        </w:rPr>
        <w:t>3</w:t>
      </w:r>
    </w:p>
    <w:p w14:paraId="5F862F0D" w14:textId="77777777" w:rsidR="00960B44" w:rsidRPr="007022BC" w:rsidRDefault="00960B44" w:rsidP="00960B44">
      <w:pPr>
        <w:widowControl w:val="0"/>
        <w:overflowPunct w:val="0"/>
        <w:autoSpaceDE w:val="0"/>
        <w:autoSpaceDN w:val="0"/>
        <w:adjustRightInd w:val="0"/>
        <w:spacing w:after="0" w:line="240" w:lineRule="auto"/>
        <w:jc w:val="both"/>
        <w:textAlignment w:val="baseline"/>
        <w:rPr>
          <w:rFonts w:ascii="Times New Roman" w:eastAsia="SimSun" w:hAnsi="Times New Roman" w:cs="Times New Roman"/>
          <w:b/>
          <w:color w:val="000000"/>
          <w:kern w:val="2"/>
          <w:sz w:val="24"/>
          <w:szCs w:val="24"/>
          <w:lang w:eastAsia="zh-CN"/>
        </w:rPr>
      </w:pPr>
    </w:p>
    <w:p w14:paraId="39C7F13F" w14:textId="19CA57F2" w:rsidR="00960B44" w:rsidRPr="007022BC" w:rsidRDefault="00960B44" w:rsidP="00960B44">
      <w:pPr>
        <w:spacing w:after="0" w:line="240" w:lineRule="auto"/>
        <w:jc w:val="both"/>
        <w:rPr>
          <w:rFonts w:ascii="Times New Roman" w:eastAsia="SimSun"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SimSun" w:hAnsi="Times New Roman" w:cs="Times New Roman"/>
          <w:b/>
          <w:bCs/>
          <w:kern w:val="2"/>
          <w:sz w:val="24"/>
          <w:lang w:eastAsia="zh-CN"/>
        </w:rPr>
        <w:t xml:space="preserve"> item:</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AF6119">
        <w:rPr>
          <w:rFonts w:ascii="Times New Roman" w:eastAsia="SimSun" w:hAnsi="Times New Roman" w:cs="Times New Roman"/>
          <w:b/>
          <w:bCs/>
          <w:kern w:val="2"/>
          <w:sz w:val="24"/>
          <w:lang w:eastAsia="zh-CN"/>
        </w:rPr>
        <w:t>8.4.2.</w:t>
      </w:r>
      <w:r w:rsidR="00E377FE">
        <w:rPr>
          <w:rFonts w:ascii="Times New Roman" w:eastAsia="SimSun" w:hAnsi="Times New Roman" w:cs="Times New Roman"/>
          <w:b/>
          <w:bCs/>
          <w:kern w:val="2"/>
          <w:sz w:val="24"/>
          <w:lang w:eastAsia="zh-CN"/>
        </w:rPr>
        <w:t>3</w:t>
      </w:r>
    </w:p>
    <w:p w14:paraId="467ECA77" w14:textId="3D671C7B" w:rsidR="00960B44" w:rsidRPr="007022BC" w:rsidRDefault="00960B44" w:rsidP="00960B44">
      <w:pPr>
        <w:widowControl w:val="0"/>
        <w:tabs>
          <w:tab w:val="left" w:pos="1985"/>
        </w:tabs>
        <w:spacing w:after="0" w:line="240" w:lineRule="auto"/>
        <w:ind w:left="1985" w:hanging="1985"/>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Source: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bookmarkStart w:id="0" w:name="OLE_LINK13"/>
      <w:bookmarkStart w:id="1" w:name="OLE_LINK14"/>
      <w:r w:rsidRPr="007022BC">
        <w:rPr>
          <w:rFonts w:ascii="Times New Roman" w:eastAsia="SimSun" w:hAnsi="Times New Roman" w:cs="Times New Roman"/>
          <w:b/>
          <w:bCs/>
          <w:kern w:val="2"/>
          <w:sz w:val="24"/>
          <w:lang w:eastAsia="zh-CN"/>
        </w:rPr>
        <w:t>Lenovo</w:t>
      </w:r>
      <w:bookmarkEnd w:id="0"/>
      <w:bookmarkEnd w:id="1"/>
    </w:p>
    <w:p w14:paraId="092A0323" w14:textId="1CA41C44" w:rsidR="00960B44" w:rsidRPr="007022BC" w:rsidRDefault="00960B44" w:rsidP="00960B44">
      <w:pPr>
        <w:widowControl w:val="0"/>
        <w:tabs>
          <w:tab w:val="left" w:pos="1985"/>
        </w:tabs>
        <w:spacing w:after="0" w:line="240" w:lineRule="auto"/>
        <w:ind w:left="2103" w:hangingChars="873" w:hanging="2103"/>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Title: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F32AF9">
        <w:rPr>
          <w:rFonts w:ascii="Times New Roman" w:eastAsia="SimSun" w:hAnsi="Times New Roman" w:cs="Times New Roman"/>
          <w:b/>
          <w:bCs/>
          <w:kern w:val="2"/>
          <w:sz w:val="24"/>
          <w:lang w:eastAsia="zh-CN"/>
        </w:rPr>
        <w:t xml:space="preserve"> </w:t>
      </w:r>
      <w:r w:rsidR="00D17D1C" w:rsidRPr="00D17D1C">
        <w:rPr>
          <w:rFonts w:ascii="Times New Roman" w:eastAsia="SimSun" w:hAnsi="Times New Roman" w:cs="Times New Roman"/>
          <w:b/>
          <w:bCs/>
          <w:kern w:val="2"/>
          <w:sz w:val="24"/>
          <w:lang w:eastAsia="zh-CN"/>
        </w:rPr>
        <w:t>Securing LTM</w:t>
      </w:r>
    </w:p>
    <w:p w14:paraId="2BC70944" w14:textId="77777777" w:rsidR="00960B44" w:rsidRPr="007022BC" w:rsidRDefault="00960B44" w:rsidP="00960B44">
      <w:pPr>
        <w:widowControl w:val="0"/>
        <w:tabs>
          <w:tab w:val="left" w:pos="1985"/>
        </w:tabs>
        <w:spacing w:after="0" w:line="240" w:lineRule="auto"/>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Document for:</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t>Discussion and Decision</w:t>
      </w:r>
    </w:p>
    <w:p w14:paraId="0DBB4E59" w14:textId="77777777"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7022BC">
        <w:rPr>
          <w:rFonts w:ascii="Times New Roman" w:eastAsia="SimSun" w:hAnsi="Times New Roman" w:cs="Times New Roman"/>
          <w:b/>
          <w:sz w:val="32"/>
          <w:szCs w:val="32"/>
          <w:lang w:val="en-GB" w:eastAsia="zh-CN"/>
        </w:rPr>
        <w:t>Introduction</w:t>
      </w:r>
    </w:p>
    <w:p w14:paraId="6107D99C" w14:textId="06B6A88E" w:rsidR="00F31E3E" w:rsidRPr="00A7299E" w:rsidRDefault="00C51C28" w:rsidP="00F31E3E">
      <w:pPr>
        <w:rPr>
          <w:rFonts w:ascii="Garamond" w:hAnsi="Garamond"/>
          <w:sz w:val="20"/>
          <w:szCs w:val="20"/>
        </w:rPr>
      </w:pPr>
      <w:bookmarkStart w:id="2" w:name="Proposal_Beacon"/>
      <w:r>
        <w:rPr>
          <w:rFonts w:ascii="Garamond" w:hAnsi="Garamond"/>
          <w:sz w:val="20"/>
          <w:szCs w:val="20"/>
        </w:rPr>
        <w:t>A contribution [1] brought up an issue that s</w:t>
      </w:r>
      <w:r w:rsidRPr="00C51C28">
        <w:rPr>
          <w:rFonts w:ascii="Garamond" w:hAnsi="Garamond"/>
          <w:sz w:val="20"/>
          <w:szCs w:val="20"/>
        </w:rPr>
        <w:t>ecurity issues such as PCI leakage can occur when using L1/L2 signalling in L1 measurement report or LTM trigger command.</w:t>
      </w:r>
      <w:r>
        <w:rPr>
          <w:rFonts w:ascii="Garamond" w:hAnsi="Garamond"/>
          <w:sz w:val="20"/>
          <w:szCs w:val="20"/>
        </w:rPr>
        <w:t xml:space="preserve"> Further, the paper </w:t>
      </w:r>
      <w:r w:rsidR="003408EC">
        <w:rPr>
          <w:rFonts w:ascii="Garamond" w:hAnsi="Garamond"/>
          <w:sz w:val="20"/>
          <w:szCs w:val="20"/>
        </w:rPr>
        <w:t xml:space="preserve">proposed </w:t>
      </w:r>
      <w:r>
        <w:rPr>
          <w:rFonts w:ascii="Garamond" w:hAnsi="Garamond"/>
          <w:sz w:val="20"/>
          <w:szCs w:val="20"/>
        </w:rPr>
        <w:t>that “</w:t>
      </w:r>
      <w:r w:rsidRPr="00C51C28">
        <w:rPr>
          <w:rFonts w:ascii="Garamond" w:hAnsi="Garamond"/>
          <w:sz w:val="20"/>
          <w:szCs w:val="20"/>
        </w:rPr>
        <w:t>Security issues can be avoided by using a common temporary cell index between UE and network</w:t>
      </w:r>
      <w:r>
        <w:rPr>
          <w:rFonts w:ascii="Garamond" w:hAnsi="Garamond"/>
          <w:sz w:val="20"/>
          <w:szCs w:val="20"/>
        </w:rPr>
        <w:t>”</w:t>
      </w:r>
      <w:r w:rsidR="00F31E3E" w:rsidRPr="00A7299E">
        <w:rPr>
          <w:rFonts w:ascii="Garamond" w:hAnsi="Garamond"/>
          <w:sz w:val="20"/>
          <w:szCs w:val="20"/>
        </w:rPr>
        <w:t>.</w:t>
      </w:r>
      <w:r w:rsidR="001530DC">
        <w:rPr>
          <w:rFonts w:ascii="Garamond" w:hAnsi="Garamond"/>
          <w:sz w:val="20"/>
          <w:szCs w:val="20"/>
        </w:rPr>
        <w:t xml:space="preserve"> After a short discussion, f</w:t>
      </w:r>
      <w:r w:rsidR="00F31E3E" w:rsidRPr="00A7299E">
        <w:rPr>
          <w:rFonts w:ascii="Garamond" w:hAnsi="Garamond"/>
          <w:sz w:val="20"/>
          <w:szCs w:val="20"/>
        </w:rPr>
        <w:t xml:space="preserve">ollowing agreement </w:t>
      </w:r>
      <w:r w:rsidR="001530DC">
        <w:rPr>
          <w:rFonts w:ascii="Garamond" w:hAnsi="Garamond"/>
          <w:sz w:val="20"/>
          <w:szCs w:val="20"/>
        </w:rPr>
        <w:t xml:space="preserve">was </w:t>
      </w:r>
      <w:r w:rsidR="00F31E3E" w:rsidRPr="00A7299E">
        <w:rPr>
          <w:rFonts w:ascii="Garamond" w:hAnsi="Garamond"/>
          <w:sz w:val="20"/>
          <w:szCs w:val="20"/>
        </w:rPr>
        <w:t>reached in RAN1#111:</w:t>
      </w:r>
    </w:p>
    <w:tbl>
      <w:tblPr>
        <w:tblStyle w:val="TableGrid"/>
        <w:tblW w:w="0" w:type="auto"/>
        <w:tblLook w:val="04A0" w:firstRow="1" w:lastRow="0" w:firstColumn="1" w:lastColumn="0" w:noHBand="0" w:noVBand="1"/>
      </w:tblPr>
      <w:tblGrid>
        <w:gridCol w:w="9350"/>
      </w:tblGrid>
      <w:tr w:rsidR="00F31E3E" w:rsidRPr="003A5C3F" w14:paraId="11BCB1B4" w14:textId="77777777" w:rsidTr="0041160D">
        <w:tc>
          <w:tcPr>
            <w:tcW w:w="9350" w:type="dxa"/>
          </w:tcPr>
          <w:p w14:paraId="79BBFB13" w14:textId="176A1709" w:rsidR="000B10F6" w:rsidRPr="000B10F6" w:rsidRDefault="00000000" w:rsidP="000B10F6">
            <w:pPr>
              <w:pStyle w:val="Doc-title"/>
              <w:rPr>
                <w:i/>
                <w:iCs/>
              </w:rPr>
            </w:pPr>
            <w:hyperlink r:id="rId8" w:tooltip="C:UsersjohanOneDriveDokument3GPPtsg_ranWG2_RL2RAN2DocsR2-2212865.zip" w:history="1">
              <w:r w:rsidR="000B10F6" w:rsidRPr="000B10F6">
                <w:rPr>
                  <w:rStyle w:val="Hyperlink"/>
                  <w:i/>
                  <w:iCs/>
                </w:rPr>
                <w:t>R2-2212865</w:t>
              </w:r>
            </w:hyperlink>
            <w:r w:rsidR="000B10F6" w:rsidRPr="000B10F6">
              <w:rPr>
                <w:i/>
                <w:iCs/>
              </w:rPr>
              <w:tab/>
              <w:t>Discussion on security issue in cell switch</w:t>
            </w:r>
            <w:r w:rsidR="000B10F6" w:rsidRPr="000B10F6">
              <w:rPr>
                <w:i/>
                <w:iCs/>
              </w:rPr>
              <w:tab/>
              <w:t>NTT DOCOMO INC.</w:t>
            </w:r>
            <w:r w:rsidR="000B10F6" w:rsidRPr="000B10F6">
              <w:rPr>
                <w:i/>
                <w:iCs/>
              </w:rPr>
              <w:tab/>
              <w:t>discussion</w:t>
            </w:r>
            <w:r w:rsidR="000B10F6" w:rsidRPr="000B10F6">
              <w:rPr>
                <w:i/>
                <w:iCs/>
              </w:rPr>
              <w:tab/>
              <w:t>Rel-18</w:t>
            </w:r>
          </w:p>
          <w:p w14:paraId="3B9C1212" w14:textId="77777777" w:rsidR="000B10F6" w:rsidRPr="000B10F6" w:rsidRDefault="000B10F6" w:rsidP="000B10F6">
            <w:pPr>
              <w:pStyle w:val="Doc-text2"/>
              <w:rPr>
                <w:i/>
                <w:iCs/>
              </w:rPr>
            </w:pPr>
          </w:p>
          <w:p w14:paraId="53962330" w14:textId="6F34E8C5" w:rsidR="000B10F6" w:rsidRPr="000B10F6" w:rsidRDefault="000B10F6" w:rsidP="000B10F6">
            <w:pPr>
              <w:pStyle w:val="Doc-text2"/>
              <w:ind w:left="363"/>
              <w:rPr>
                <w:i/>
                <w:iCs/>
              </w:rPr>
            </w:pPr>
            <w:r w:rsidRPr="000B10F6">
              <w:rPr>
                <w:i/>
                <w:iCs/>
                <w:lang w:eastAsia="ja-JP"/>
              </w:rPr>
              <w:t>…</w:t>
            </w:r>
          </w:p>
          <w:p w14:paraId="41D0D755" w14:textId="77777777" w:rsidR="000B10F6" w:rsidRPr="000B10F6" w:rsidRDefault="000B10F6" w:rsidP="000B10F6">
            <w:pPr>
              <w:pStyle w:val="Doc-text2"/>
              <w:ind w:left="363"/>
              <w:rPr>
                <w:i/>
                <w:iCs/>
              </w:rPr>
            </w:pPr>
          </w:p>
          <w:p w14:paraId="03E1AB21" w14:textId="77777777" w:rsidR="000B10F6" w:rsidRPr="000B10F6" w:rsidRDefault="000B10F6">
            <w:pPr>
              <w:pStyle w:val="Agreement"/>
              <w:tabs>
                <w:tab w:val="num" w:pos="1619"/>
              </w:tabs>
              <w:ind w:left="360"/>
              <w:rPr>
                <w:i/>
                <w:iCs/>
              </w:rPr>
            </w:pPr>
            <w:r w:rsidRPr="000B10F6">
              <w:rPr>
                <w:i/>
                <w:iCs/>
              </w:rPr>
              <w:t>Permanent Identities such as PCI will not be used in L1 L2 signalling, instead L1 L2 signalling will use temporary identities configured by RRC.</w:t>
            </w:r>
          </w:p>
          <w:p w14:paraId="743E3679" w14:textId="77777777" w:rsidR="00F31E3E" w:rsidRPr="000B10F6" w:rsidRDefault="00F31E3E" w:rsidP="0041160D">
            <w:pPr>
              <w:rPr>
                <w:rFonts w:ascii="Times New Roman" w:hAnsi="Times New Roman" w:cs="Times New Roman"/>
                <w:i/>
                <w:iCs/>
                <w:sz w:val="18"/>
                <w:szCs w:val="18"/>
                <w:lang w:val="en-GB"/>
              </w:rPr>
            </w:pPr>
          </w:p>
        </w:tc>
      </w:tr>
    </w:tbl>
    <w:p w14:paraId="0EF9EFAE" w14:textId="77777777" w:rsidR="00F31E3E" w:rsidRDefault="00F31E3E" w:rsidP="00F31E3E"/>
    <w:p w14:paraId="20527C71" w14:textId="507008E2" w:rsidR="00F31E3E" w:rsidRPr="000E4A50" w:rsidRDefault="009752E2" w:rsidP="00F31E3E">
      <w:pPr>
        <w:rPr>
          <w:rFonts w:ascii="Garamond" w:hAnsi="Garamond"/>
          <w:sz w:val="20"/>
          <w:szCs w:val="20"/>
        </w:rPr>
      </w:pPr>
      <w:r>
        <w:rPr>
          <w:rFonts w:ascii="Garamond" w:hAnsi="Garamond"/>
          <w:sz w:val="20"/>
          <w:szCs w:val="20"/>
        </w:rPr>
        <w:t>This contribution takes a detailed look at this issue</w:t>
      </w:r>
      <w:r w:rsidR="00F31E3E" w:rsidRPr="000E4A50">
        <w:rPr>
          <w:rFonts w:ascii="Garamond" w:hAnsi="Garamond"/>
          <w:sz w:val="20"/>
          <w:szCs w:val="20"/>
        </w:rPr>
        <w:t>.</w:t>
      </w:r>
    </w:p>
    <w:p w14:paraId="647461C1" w14:textId="77777777" w:rsidR="008B0BE4" w:rsidRDefault="008B0BE4">
      <w:pPr>
        <w:rPr>
          <w:rFonts w:ascii="Times New Roman" w:eastAsia="SimSun" w:hAnsi="Times New Roman" w:cs="Times New Roman"/>
          <w:b/>
          <w:sz w:val="32"/>
          <w:szCs w:val="32"/>
          <w:lang w:val="en-GB" w:eastAsia="zh-CN"/>
        </w:rPr>
      </w:pPr>
      <w:r>
        <w:rPr>
          <w:rFonts w:ascii="Times New Roman" w:eastAsia="SimSun" w:hAnsi="Times New Roman" w:cs="Times New Roman"/>
          <w:b/>
          <w:sz w:val="32"/>
          <w:szCs w:val="32"/>
          <w:lang w:val="en-GB" w:eastAsia="zh-CN"/>
        </w:rPr>
        <w:br w:type="page"/>
      </w:r>
    </w:p>
    <w:p w14:paraId="5FA0C98E" w14:textId="47535F1B" w:rsidR="000E6A78" w:rsidRPr="008B0BE4" w:rsidRDefault="00960B44" w:rsidP="008B0BE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954FD5">
        <w:rPr>
          <w:rFonts w:ascii="Times New Roman" w:eastAsia="SimSun" w:hAnsi="Times New Roman" w:cs="Times New Roman"/>
          <w:b/>
          <w:sz w:val="32"/>
          <w:szCs w:val="32"/>
          <w:lang w:val="en-GB" w:eastAsia="zh-CN"/>
        </w:rPr>
        <w:lastRenderedPageBreak/>
        <w:t>Discussion</w:t>
      </w:r>
      <w:bookmarkEnd w:id="2"/>
    </w:p>
    <w:p w14:paraId="4B60BF55" w14:textId="0242B7B7" w:rsidR="009752E2" w:rsidRPr="009752E2" w:rsidRDefault="009752E2" w:rsidP="009752E2">
      <w:pPr>
        <w:rPr>
          <w:rFonts w:ascii="Garamond" w:hAnsi="Garamond"/>
          <w:sz w:val="20"/>
          <w:szCs w:val="20"/>
        </w:rPr>
      </w:pPr>
      <w:r w:rsidRPr="009752E2">
        <w:rPr>
          <w:rFonts w:ascii="Garamond" w:hAnsi="Garamond"/>
          <w:sz w:val="20"/>
          <w:szCs w:val="20"/>
        </w:rPr>
        <w:t xml:space="preserve">According to the current </w:t>
      </w:r>
      <w:r>
        <w:rPr>
          <w:rFonts w:ascii="Garamond" w:hAnsi="Garamond"/>
          <w:sz w:val="20"/>
          <w:szCs w:val="20"/>
        </w:rPr>
        <w:t>understanding</w:t>
      </w:r>
      <w:r w:rsidRPr="009752E2">
        <w:rPr>
          <w:rFonts w:ascii="Garamond" w:hAnsi="Garamond"/>
          <w:sz w:val="20"/>
          <w:szCs w:val="20"/>
        </w:rPr>
        <w:t xml:space="preserve">, </w:t>
      </w:r>
      <w:r>
        <w:rPr>
          <w:rFonts w:ascii="Garamond" w:hAnsi="Garamond"/>
          <w:sz w:val="20"/>
          <w:szCs w:val="20"/>
        </w:rPr>
        <w:t xml:space="preserve">a simplified </w:t>
      </w:r>
      <w:r w:rsidRPr="009752E2">
        <w:rPr>
          <w:rFonts w:ascii="Garamond" w:hAnsi="Garamond"/>
          <w:sz w:val="20"/>
          <w:szCs w:val="20"/>
        </w:rPr>
        <w:t>lower layer based mobility procedure may look like:</w:t>
      </w:r>
    </w:p>
    <w:p w14:paraId="5998FD03" w14:textId="7FD598B6" w:rsidR="009752E2" w:rsidRDefault="00566FDB" w:rsidP="009752E2">
      <w:pPr>
        <w:keepNext/>
        <w:jc w:val="center"/>
      </w:pPr>
      <w:r>
        <w:object w:dxaOrig="7501" w:dyaOrig="8236" w14:anchorId="254591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pt;height:523pt" o:ole="">
            <v:imagedata r:id="rId9" o:title=""/>
          </v:shape>
          <o:OLEObject Type="Embed" ProgID="Visio.Drawing.15" ShapeID="_x0000_i1025" DrawAspect="Content" ObjectID="_1737886514" r:id="rId10"/>
        </w:object>
      </w:r>
    </w:p>
    <w:p w14:paraId="5D2F53D3" w14:textId="73DDDECD" w:rsidR="009752E2" w:rsidRDefault="009752E2" w:rsidP="009752E2">
      <w:pPr>
        <w:pStyle w:val="Caption"/>
        <w:jc w:val="center"/>
      </w:pPr>
      <w:bookmarkStart w:id="3" w:name="_Ref120005820"/>
      <w:r>
        <w:t xml:space="preserve">Figure </w:t>
      </w:r>
      <w:r>
        <w:fldChar w:fldCharType="begin"/>
      </w:r>
      <w:r>
        <w:instrText xml:space="preserve"> SEQ Figure \* ARABIC </w:instrText>
      </w:r>
      <w:r>
        <w:fldChar w:fldCharType="separate"/>
      </w:r>
      <w:r w:rsidR="00CD1A35">
        <w:rPr>
          <w:noProof/>
        </w:rPr>
        <w:t>1</w:t>
      </w:r>
      <w:r>
        <w:fldChar w:fldCharType="end"/>
      </w:r>
      <w:bookmarkEnd w:id="3"/>
      <w:r>
        <w:t>: LTM Procedure</w:t>
      </w:r>
    </w:p>
    <w:p w14:paraId="7BAFA987" w14:textId="72C72B6C" w:rsidR="009752E2" w:rsidRPr="00B5067E" w:rsidRDefault="009752E2" w:rsidP="009752E2">
      <w:pPr>
        <w:rPr>
          <w:rFonts w:ascii="Garamond" w:hAnsi="Garamond"/>
          <w:sz w:val="20"/>
          <w:szCs w:val="20"/>
        </w:rPr>
      </w:pPr>
      <w:r w:rsidRPr="00B5067E">
        <w:rPr>
          <w:rFonts w:ascii="Garamond" w:hAnsi="Garamond"/>
          <w:sz w:val="20"/>
          <w:szCs w:val="20"/>
        </w:rPr>
        <w:t xml:space="preserve">The signalling in step 5 and step 6 of </w:t>
      </w:r>
      <w:r w:rsidRPr="00B5067E">
        <w:rPr>
          <w:rFonts w:ascii="Garamond" w:hAnsi="Garamond"/>
          <w:sz w:val="20"/>
          <w:szCs w:val="20"/>
        </w:rPr>
        <w:fldChar w:fldCharType="begin"/>
      </w:r>
      <w:r w:rsidRPr="00B5067E">
        <w:rPr>
          <w:rFonts w:ascii="Garamond" w:hAnsi="Garamond"/>
          <w:sz w:val="20"/>
          <w:szCs w:val="20"/>
        </w:rPr>
        <w:instrText xml:space="preserve"> REF _Ref120005820 \h </w:instrText>
      </w:r>
      <w:r w:rsidR="00B5067E" w:rsidRPr="00B5067E">
        <w:rPr>
          <w:rFonts w:ascii="Garamond" w:hAnsi="Garamond"/>
          <w:sz w:val="20"/>
          <w:szCs w:val="20"/>
        </w:rPr>
        <w:instrText xml:space="preserve"> \* MERGEFORMAT </w:instrText>
      </w:r>
      <w:r w:rsidRPr="00B5067E">
        <w:rPr>
          <w:rFonts w:ascii="Garamond" w:hAnsi="Garamond"/>
          <w:sz w:val="20"/>
          <w:szCs w:val="20"/>
        </w:rPr>
      </w:r>
      <w:r w:rsidRPr="00B5067E">
        <w:rPr>
          <w:rFonts w:ascii="Garamond" w:hAnsi="Garamond"/>
          <w:sz w:val="20"/>
          <w:szCs w:val="20"/>
        </w:rPr>
        <w:fldChar w:fldCharType="separate"/>
      </w:r>
      <w:r w:rsidR="00CD1A35" w:rsidRPr="00CD1A35">
        <w:rPr>
          <w:rFonts w:ascii="Garamond" w:hAnsi="Garamond"/>
          <w:sz w:val="20"/>
          <w:szCs w:val="20"/>
        </w:rPr>
        <w:t xml:space="preserve">Figure </w:t>
      </w:r>
      <w:r w:rsidR="00CD1A35" w:rsidRPr="00CD1A35">
        <w:rPr>
          <w:rFonts w:ascii="Garamond" w:hAnsi="Garamond"/>
          <w:noProof/>
          <w:sz w:val="20"/>
          <w:szCs w:val="20"/>
        </w:rPr>
        <w:t>1</w:t>
      </w:r>
      <w:r w:rsidRPr="00B5067E">
        <w:rPr>
          <w:rFonts w:ascii="Garamond" w:hAnsi="Garamond"/>
          <w:sz w:val="20"/>
          <w:szCs w:val="20"/>
        </w:rPr>
        <w:fldChar w:fldCharType="end"/>
      </w:r>
      <w:r w:rsidRPr="00B5067E">
        <w:rPr>
          <w:rFonts w:ascii="Garamond" w:hAnsi="Garamond"/>
          <w:sz w:val="20"/>
          <w:szCs w:val="20"/>
        </w:rPr>
        <w:t xml:space="preserve"> are accomplished using L1 and L2 (MAC CE) signalling. Since PDCP is located above MAC (above RLC) in a 5G Protocol stack, the security can’t be provided when using L1 and L2 (MAC CE) signalling, as the ciphering and integrity protection is performed in PDCP layer only. This allows the following threats/ attacks:</w:t>
      </w:r>
    </w:p>
    <w:p w14:paraId="1D07A51E" w14:textId="77777777" w:rsidR="009752E2" w:rsidRPr="00C91D98" w:rsidRDefault="009752E2">
      <w:pPr>
        <w:pStyle w:val="ListParagraph"/>
        <w:numPr>
          <w:ilvl w:val="0"/>
          <w:numId w:val="6"/>
        </w:numPr>
        <w:rPr>
          <w:rFonts w:ascii="Garamond" w:eastAsiaTheme="minorEastAsia" w:hAnsi="Garamond"/>
        </w:rPr>
      </w:pPr>
      <w:r w:rsidRPr="00C91D98">
        <w:rPr>
          <w:rFonts w:ascii="Garamond" w:eastAsiaTheme="minorEastAsia" w:hAnsi="Garamond"/>
        </w:rPr>
        <w:lastRenderedPageBreak/>
        <w:t>Exposing the measurement results in step 5 can allow an attacker to trace the UE mobility e.g., by noticing the cell Ids (Physical Cell Identities or any such identity) and the corresponding measurement values</w:t>
      </w:r>
    </w:p>
    <w:p w14:paraId="49563A27" w14:textId="7CAA60F6" w:rsidR="009752E2" w:rsidRDefault="009752E2">
      <w:pPr>
        <w:pStyle w:val="ListParagraph"/>
        <w:numPr>
          <w:ilvl w:val="0"/>
          <w:numId w:val="6"/>
        </w:numPr>
        <w:rPr>
          <w:rFonts w:ascii="Garamond" w:eastAsiaTheme="minorEastAsia" w:hAnsi="Garamond"/>
        </w:rPr>
      </w:pPr>
      <w:r w:rsidRPr="00C91D98">
        <w:rPr>
          <w:rFonts w:ascii="Garamond" w:eastAsiaTheme="minorEastAsia" w:hAnsi="Garamond"/>
        </w:rPr>
        <w:t xml:space="preserve">A not secured cell change command (LTM) enables an attacker to trigger UE mobility to a fake base station or cause short term denial of service by triggering UE mobility to another cell not prepared to admit the UE </w:t>
      </w:r>
    </w:p>
    <w:p w14:paraId="2F56AC0A" w14:textId="13E49F58" w:rsidR="00A45F33" w:rsidRDefault="00A45F33" w:rsidP="00A45F33">
      <w:pPr>
        <w:rPr>
          <w:rFonts w:ascii="Garamond" w:hAnsi="Garamond"/>
          <w:b/>
          <w:bCs/>
        </w:rPr>
      </w:pPr>
      <w:r w:rsidRPr="00AE29DE">
        <w:rPr>
          <w:rFonts w:ascii="Garamond" w:hAnsi="Garamond"/>
          <w:b/>
          <w:bCs/>
        </w:rPr>
        <w:t>Observation: PCI leakage both in measurement results as well as in LTM message poses security risks.</w:t>
      </w:r>
    </w:p>
    <w:p w14:paraId="44C1A5D8" w14:textId="7DDD156A" w:rsidR="00DE610A" w:rsidRPr="00DE610A" w:rsidRDefault="00DE610A" w:rsidP="00A45F33">
      <w:pPr>
        <w:rPr>
          <w:rFonts w:ascii="Garamond" w:hAnsi="Garamond"/>
          <w:sz w:val="20"/>
          <w:szCs w:val="20"/>
        </w:rPr>
      </w:pPr>
      <w:r w:rsidRPr="00DE610A">
        <w:rPr>
          <w:rFonts w:ascii="Garamond" w:hAnsi="Garamond"/>
          <w:sz w:val="20"/>
          <w:szCs w:val="20"/>
        </w:rPr>
        <w:t>In the first discussion, RAN2 had shown inclination to avoid IP and ciphering in MAC</w:t>
      </w:r>
      <w:r w:rsidR="007F4362">
        <w:rPr>
          <w:rFonts w:ascii="Garamond" w:hAnsi="Garamond"/>
          <w:sz w:val="20"/>
          <w:szCs w:val="20"/>
        </w:rPr>
        <w:t xml:space="preserve">. It </w:t>
      </w:r>
      <w:r w:rsidRPr="00DE610A">
        <w:rPr>
          <w:rFonts w:ascii="Garamond" w:hAnsi="Garamond"/>
          <w:sz w:val="20"/>
          <w:szCs w:val="20"/>
        </w:rPr>
        <w:t>would create significant</w:t>
      </w:r>
      <w:r w:rsidR="007F4362">
        <w:rPr>
          <w:rFonts w:ascii="Garamond" w:hAnsi="Garamond"/>
          <w:sz w:val="20"/>
          <w:szCs w:val="20"/>
        </w:rPr>
        <w:t xml:space="preserve"> workload and it is unclear how this will interact with security already available at PDCP. In this late stage of NR work, which started in release 15, such a huge design change </w:t>
      </w:r>
      <w:r w:rsidR="00127931">
        <w:rPr>
          <w:rFonts w:ascii="Garamond" w:hAnsi="Garamond"/>
          <w:sz w:val="20"/>
          <w:szCs w:val="20"/>
        </w:rPr>
        <w:t>should be avoided even if LTM feature itself will be likely kept optional</w:t>
      </w:r>
      <w:r w:rsidR="007F4362">
        <w:rPr>
          <w:rFonts w:ascii="Garamond" w:hAnsi="Garamond"/>
          <w:sz w:val="20"/>
          <w:szCs w:val="20"/>
        </w:rPr>
        <w:t>.</w:t>
      </w:r>
    </w:p>
    <w:p w14:paraId="02FDD300" w14:textId="328F7CF4" w:rsidR="00A36201" w:rsidRPr="00A36201" w:rsidRDefault="0049311B">
      <w:pPr>
        <w:pStyle w:val="Proposal"/>
        <w:rPr>
          <w:rFonts w:ascii="Garamond" w:hAnsi="Garamond"/>
        </w:rPr>
      </w:pPr>
      <w:r>
        <w:rPr>
          <w:rFonts w:ascii="Garamond" w:hAnsi="Garamond"/>
        </w:rPr>
        <w:t xml:space="preserve">RAN2 does not consider </w:t>
      </w:r>
      <w:r w:rsidRPr="00DE610A">
        <w:rPr>
          <w:rFonts w:ascii="Garamond" w:hAnsi="Garamond"/>
        </w:rPr>
        <w:t>I</w:t>
      </w:r>
      <w:r>
        <w:rPr>
          <w:rFonts w:ascii="Garamond" w:hAnsi="Garamond"/>
        </w:rPr>
        <w:t xml:space="preserve">ntegrity </w:t>
      </w:r>
      <w:r w:rsidRPr="00DE610A">
        <w:rPr>
          <w:rFonts w:ascii="Garamond" w:hAnsi="Garamond"/>
        </w:rPr>
        <w:t xml:space="preserve">and ciphering </w:t>
      </w:r>
      <w:r>
        <w:rPr>
          <w:rFonts w:ascii="Garamond" w:hAnsi="Garamond"/>
        </w:rPr>
        <w:t>protection below PDCP (e.g., in MAC) for Rel</w:t>
      </w:r>
      <w:r w:rsidR="00B57B8B">
        <w:rPr>
          <w:rFonts w:ascii="Garamond" w:hAnsi="Garamond"/>
        </w:rPr>
        <w:t>.</w:t>
      </w:r>
      <w:r>
        <w:rPr>
          <w:rFonts w:ascii="Garamond" w:hAnsi="Garamond"/>
        </w:rPr>
        <w:t xml:space="preserve"> 18 work</w:t>
      </w:r>
      <w:r w:rsidR="000B5D2E">
        <w:rPr>
          <w:rFonts w:ascii="Garamond" w:hAnsi="Garamond"/>
        </w:rPr>
        <w:t xml:space="preserve"> on mobility enhancement</w:t>
      </w:r>
      <w:r>
        <w:rPr>
          <w:rFonts w:ascii="Garamond" w:hAnsi="Garamond"/>
        </w:rPr>
        <w:t>.</w:t>
      </w:r>
    </w:p>
    <w:p w14:paraId="0F4EE89C" w14:textId="77777777" w:rsidR="00580E79" w:rsidRDefault="00580E79" w:rsidP="0014437B">
      <w:pPr>
        <w:rPr>
          <w:rFonts w:ascii="Garamond" w:hAnsi="Garamond"/>
          <w:sz w:val="20"/>
          <w:szCs w:val="20"/>
        </w:rPr>
      </w:pPr>
    </w:p>
    <w:p w14:paraId="259EFAD2" w14:textId="48E8353B" w:rsidR="00CE7E47" w:rsidRDefault="00402BE7" w:rsidP="0014437B">
      <w:pPr>
        <w:rPr>
          <w:rFonts w:ascii="Garamond" w:hAnsi="Garamond"/>
          <w:sz w:val="20"/>
          <w:szCs w:val="20"/>
        </w:rPr>
      </w:pPr>
      <w:r>
        <w:rPr>
          <w:rFonts w:ascii="Garamond" w:hAnsi="Garamond"/>
          <w:sz w:val="20"/>
          <w:szCs w:val="20"/>
        </w:rPr>
        <w:t>Having said that we need a credible solution to mitigate the risks posed by PCI leakage</w:t>
      </w:r>
      <w:r w:rsidR="00CE7E47">
        <w:rPr>
          <w:rFonts w:ascii="Garamond" w:hAnsi="Garamond"/>
          <w:sz w:val="20"/>
          <w:szCs w:val="20"/>
        </w:rPr>
        <w:t>.</w:t>
      </w:r>
    </w:p>
    <w:p w14:paraId="21F032F7" w14:textId="1E4F56EF" w:rsidR="00580E79" w:rsidRPr="00580E79" w:rsidRDefault="00580E79" w:rsidP="00580E79">
      <w:pPr>
        <w:rPr>
          <w:rFonts w:ascii="Garamond" w:hAnsi="Garamond"/>
          <w:sz w:val="20"/>
          <w:szCs w:val="20"/>
        </w:rPr>
      </w:pPr>
      <w:r w:rsidRPr="00580E79">
        <w:rPr>
          <w:rFonts w:ascii="Garamond" w:hAnsi="Garamond"/>
          <w:sz w:val="20"/>
          <w:szCs w:val="20"/>
        </w:rPr>
        <w:t xml:space="preserve">Some companies in RAN2 already assume that a UE is explicitly signalled a masked identity (e.g., a random number of Length N-bits) corresponding to each PCI included/ configured in the first-RRC-Reconfiguration as shown in </w:t>
      </w:r>
      <w:r w:rsidRPr="00580E79">
        <w:rPr>
          <w:rFonts w:ascii="Garamond" w:hAnsi="Garamond"/>
          <w:sz w:val="20"/>
          <w:szCs w:val="20"/>
        </w:rPr>
        <w:fldChar w:fldCharType="begin"/>
      </w:r>
      <w:r w:rsidRPr="00580E79">
        <w:rPr>
          <w:rFonts w:ascii="Garamond" w:hAnsi="Garamond"/>
          <w:sz w:val="20"/>
          <w:szCs w:val="20"/>
        </w:rPr>
        <w:instrText xml:space="preserve"> REF _Ref120012895 \h  \* MERGEFORMAT </w:instrText>
      </w:r>
      <w:r w:rsidRPr="00580E79">
        <w:rPr>
          <w:rFonts w:ascii="Garamond" w:hAnsi="Garamond"/>
          <w:sz w:val="20"/>
          <w:szCs w:val="20"/>
        </w:rPr>
      </w:r>
      <w:r w:rsidRPr="00580E79">
        <w:rPr>
          <w:rFonts w:ascii="Garamond" w:hAnsi="Garamond"/>
          <w:sz w:val="20"/>
          <w:szCs w:val="20"/>
        </w:rPr>
        <w:fldChar w:fldCharType="separate"/>
      </w:r>
      <w:r w:rsidR="00CD1A35" w:rsidRPr="00CD1A35">
        <w:rPr>
          <w:rFonts w:ascii="Garamond" w:hAnsi="Garamond"/>
          <w:sz w:val="20"/>
          <w:szCs w:val="20"/>
        </w:rPr>
        <w:t xml:space="preserve">Table </w:t>
      </w:r>
      <w:r w:rsidR="00CD1A35" w:rsidRPr="00CD1A35">
        <w:rPr>
          <w:rFonts w:ascii="Garamond" w:hAnsi="Garamond"/>
          <w:noProof/>
          <w:sz w:val="20"/>
          <w:szCs w:val="20"/>
        </w:rPr>
        <w:t>1</w:t>
      </w:r>
      <w:r w:rsidRPr="00580E79">
        <w:rPr>
          <w:rFonts w:ascii="Garamond" w:hAnsi="Garamond"/>
          <w:sz w:val="20"/>
          <w:szCs w:val="20"/>
        </w:rPr>
        <w:fldChar w:fldCharType="end"/>
      </w:r>
      <w:r w:rsidRPr="00580E79">
        <w:rPr>
          <w:rFonts w:ascii="Garamond" w:hAnsi="Garamond"/>
          <w:sz w:val="20"/>
          <w:szCs w:val="20"/>
        </w:rPr>
        <w:t xml:space="preserve"> below. </w:t>
      </w:r>
    </w:p>
    <w:p w14:paraId="71C23602" w14:textId="37ED81B1" w:rsidR="00580E79" w:rsidRDefault="00580E79" w:rsidP="00995D63">
      <w:pPr>
        <w:pStyle w:val="Caption"/>
        <w:keepNext/>
        <w:jc w:val="center"/>
      </w:pPr>
      <w:bookmarkStart w:id="4" w:name="_Ref120012895"/>
      <w:r>
        <w:t xml:space="preserve">Table </w:t>
      </w:r>
      <w:r>
        <w:fldChar w:fldCharType="begin"/>
      </w:r>
      <w:r>
        <w:instrText xml:space="preserve"> SEQ Table \* ARABIC </w:instrText>
      </w:r>
      <w:r>
        <w:fldChar w:fldCharType="separate"/>
      </w:r>
      <w:r w:rsidR="00CD1A35">
        <w:rPr>
          <w:noProof/>
        </w:rPr>
        <w:t>1</w:t>
      </w:r>
      <w:r>
        <w:fldChar w:fldCharType="end"/>
      </w:r>
      <w:bookmarkEnd w:id="4"/>
      <w:r>
        <w:t>: M</w:t>
      </w:r>
      <w:r w:rsidRPr="00CA69B8">
        <w:t>asked</w:t>
      </w:r>
      <w:r>
        <w:t xml:space="preserve"> PCI</w:t>
      </w:r>
    </w:p>
    <w:tbl>
      <w:tblPr>
        <w:tblStyle w:val="TableGrid"/>
        <w:tblW w:w="0" w:type="auto"/>
        <w:jc w:val="center"/>
        <w:tblLook w:val="04A0" w:firstRow="1" w:lastRow="0" w:firstColumn="1" w:lastColumn="0" w:noHBand="0" w:noVBand="1"/>
      </w:tblPr>
      <w:tblGrid>
        <w:gridCol w:w="2605"/>
        <w:gridCol w:w="2070"/>
      </w:tblGrid>
      <w:tr w:rsidR="00580E79" w14:paraId="05A732E6" w14:textId="77777777" w:rsidTr="00995D63">
        <w:trPr>
          <w:jc w:val="center"/>
        </w:trPr>
        <w:tc>
          <w:tcPr>
            <w:tcW w:w="2605" w:type="dxa"/>
          </w:tcPr>
          <w:p w14:paraId="429ED6C6" w14:textId="77777777" w:rsidR="00580E79" w:rsidRPr="00A729B5" w:rsidRDefault="00580E79" w:rsidP="00197B6B">
            <w:pPr>
              <w:spacing w:after="160" w:line="259" w:lineRule="auto"/>
              <w:jc w:val="center"/>
              <w:rPr>
                <w:b/>
                <w:bCs/>
                <w:u w:val="single"/>
              </w:rPr>
            </w:pPr>
            <w:r w:rsidRPr="00A729B5">
              <w:rPr>
                <w:b/>
                <w:bCs/>
                <w:u w:val="single"/>
              </w:rPr>
              <w:t>Physical Cell Identity (PCI)</w:t>
            </w:r>
          </w:p>
        </w:tc>
        <w:tc>
          <w:tcPr>
            <w:tcW w:w="2070" w:type="dxa"/>
          </w:tcPr>
          <w:p w14:paraId="62A24112" w14:textId="77777777" w:rsidR="00580E79" w:rsidRPr="00A729B5" w:rsidRDefault="00580E79" w:rsidP="00197B6B">
            <w:pPr>
              <w:spacing w:after="160" w:line="259" w:lineRule="auto"/>
              <w:jc w:val="center"/>
              <w:rPr>
                <w:b/>
                <w:bCs/>
                <w:u w:val="single"/>
              </w:rPr>
            </w:pPr>
            <w:r w:rsidRPr="00A729B5">
              <w:rPr>
                <w:b/>
                <w:bCs/>
                <w:u w:val="single"/>
              </w:rPr>
              <w:t>Masked identity</w:t>
            </w:r>
          </w:p>
        </w:tc>
      </w:tr>
      <w:tr w:rsidR="00580E79" w14:paraId="54939C3F" w14:textId="77777777" w:rsidTr="00995D63">
        <w:trPr>
          <w:jc w:val="center"/>
        </w:trPr>
        <w:tc>
          <w:tcPr>
            <w:tcW w:w="2605" w:type="dxa"/>
          </w:tcPr>
          <w:p w14:paraId="7A584F7C" w14:textId="77777777" w:rsidR="00580E79" w:rsidRDefault="00580E79" w:rsidP="00197B6B">
            <w:pPr>
              <w:spacing w:after="160" w:line="259" w:lineRule="auto"/>
            </w:pPr>
            <w:r>
              <w:t>PCI-a</w:t>
            </w:r>
          </w:p>
        </w:tc>
        <w:tc>
          <w:tcPr>
            <w:tcW w:w="2070" w:type="dxa"/>
          </w:tcPr>
          <w:p w14:paraId="28EE2F26" w14:textId="77777777" w:rsidR="00580E79" w:rsidRDefault="00580E79" w:rsidP="00197B6B">
            <w:pPr>
              <w:spacing w:after="160" w:line="259" w:lineRule="auto"/>
            </w:pPr>
            <w:r>
              <w:t>M-Id-1</w:t>
            </w:r>
          </w:p>
        </w:tc>
      </w:tr>
      <w:tr w:rsidR="00580E79" w14:paraId="65753655" w14:textId="77777777" w:rsidTr="00995D63">
        <w:trPr>
          <w:jc w:val="center"/>
        </w:trPr>
        <w:tc>
          <w:tcPr>
            <w:tcW w:w="2605" w:type="dxa"/>
          </w:tcPr>
          <w:p w14:paraId="3DDDF5C1" w14:textId="77777777" w:rsidR="00580E79" w:rsidRDefault="00580E79" w:rsidP="00197B6B">
            <w:pPr>
              <w:spacing w:after="160" w:line="259" w:lineRule="auto"/>
            </w:pPr>
            <w:r>
              <w:t>PCI-b</w:t>
            </w:r>
          </w:p>
        </w:tc>
        <w:tc>
          <w:tcPr>
            <w:tcW w:w="2070" w:type="dxa"/>
          </w:tcPr>
          <w:p w14:paraId="0729B0ED" w14:textId="77777777" w:rsidR="00580E79" w:rsidRDefault="00580E79" w:rsidP="00197B6B">
            <w:pPr>
              <w:spacing w:after="160" w:line="259" w:lineRule="auto"/>
            </w:pPr>
            <w:r>
              <w:t>M-Id-2</w:t>
            </w:r>
          </w:p>
        </w:tc>
      </w:tr>
      <w:tr w:rsidR="00580E79" w14:paraId="6444916A" w14:textId="77777777" w:rsidTr="00995D63">
        <w:trPr>
          <w:jc w:val="center"/>
        </w:trPr>
        <w:tc>
          <w:tcPr>
            <w:tcW w:w="2605" w:type="dxa"/>
          </w:tcPr>
          <w:p w14:paraId="5CB24A98" w14:textId="77777777" w:rsidR="00580E79" w:rsidRDefault="00580E79" w:rsidP="00197B6B">
            <w:pPr>
              <w:spacing w:after="160" w:line="259" w:lineRule="auto"/>
            </w:pPr>
            <w:r>
              <w:t>PCI-c</w:t>
            </w:r>
          </w:p>
        </w:tc>
        <w:tc>
          <w:tcPr>
            <w:tcW w:w="2070" w:type="dxa"/>
          </w:tcPr>
          <w:p w14:paraId="3EE4A2C1" w14:textId="77777777" w:rsidR="00580E79" w:rsidRDefault="00580E79" w:rsidP="00197B6B">
            <w:pPr>
              <w:spacing w:after="160" w:line="259" w:lineRule="auto"/>
            </w:pPr>
            <w:r>
              <w:t>M-Id-3</w:t>
            </w:r>
          </w:p>
        </w:tc>
      </w:tr>
    </w:tbl>
    <w:p w14:paraId="358B7E67" w14:textId="77777777" w:rsidR="00580E79" w:rsidRDefault="00580E79" w:rsidP="00580E79"/>
    <w:p w14:paraId="2E47ED83" w14:textId="56E87D52" w:rsidR="00580E79" w:rsidRPr="00580E79" w:rsidRDefault="00CC7053" w:rsidP="00580E79">
      <w:pPr>
        <w:rPr>
          <w:rFonts w:ascii="Garamond" w:hAnsi="Garamond"/>
          <w:sz w:val="20"/>
          <w:szCs w:val="20"/>
        </w:rPr>
      </w:pPr>
      <w:r w:rsidRPr="00580E79">
        <w:rPr>
          <w:rFonts w:ascii="Garamond" w:hAnsi="Garamond"/>
          <w:sz w:val="20"/>
          <w:szCs w:val="20"/>
        </w:rPr>
        <w:t xml:space="preserve">A masked identity that is just an index starting from 1 (or 0) for the first configured PCI and monotonically incrementing for the next configured PCIs is easier to exploit by the attacker as it does not need to understand the corresponding PCI and can just signalled a one of two digit integer value in a fake LTM command, and the UE would believe it for a genuine LTM command from the serving gNB-DU. A Longer masked identity (e.g., like 10 bits or more) can be used as it provides better protection, but this leads to signalling overhead especially if there are many cells configured in the first-RRC-Reconfiguration. </w:t>
      </w:r>
      <w:r w:rsidR="00647DFF">
        <w:rPr>
          <w:rFonts w:ascii="Garamond" w:hAnsi="Garamond"/>
          <w:sz w:val="20"/>
          <w:szCs w:val="20"/>
        </w:rPr>
        <w:t>To reduce overhead, t</w:t>
      </w:r>
      <w:r w:rsidR="00580E79" w:rsidRPr="00580E79">
        <w:rPr>
          <w:rFonts w:ascii="Garamond" w:hAnsi="Garamond"/>
          <w:sz w:val="20"/>
          <w:szCs w:val="20"/>
        </w:rPr>
        <w:t>he length (‘</w:t>
      </w:r>
      <w:r w:rsidR="00A24B88">
        <w:rPr>
          <w:rFonts w:ascii="Garamond" w:hAnsi="Garamond"/>
          <w:sz w:val="20"/>
          <w:szCs w:val="20"/>
        </w:rPr>
        <w:t>N</w:t>
      </w:r>
      <w:r w:rsidR="00580E79" w:rsidRPr="00580E79">
        <w:rPr>
          <w:rFonts w:ascii="Garamond" w:hAnsi="Garamond"/>
          <w:sz w:val="20"/>
          <w:szCs w:val="20"/>
        </w:rPr>
        <w:t xml:space="preserve">’) </w:t>
      </w:r>
      <w:r w:rsidR="00CD1A35">
        <w:rPr>
          <w:rFonts w:ascii="Garamond" w:hAnsi="Garamond"/>
          <w:sz w:val="20"/>
          <w:szCs w:val="20"/>
        </w:rPr>
        <w:t xml:space="preserve">can be </w:t>
      </w:r>
      <w:r w:rsidR="00580E79" w:rsidRPr="00580E79">
        <w:rPr>
          <w:rFonts w:ascii="Garamond" w:hAnsi="Garamond"/>
          <w:sz w:val="20"/>
          <w:szCs w:val="20"/>
        </w:rPr>
        <w:t>variable and is explicitly signalled by the network to the UE in a corresponding field included in the first-RRC-Reconfiguration message. The length can be common to all PCIs configured in the first-RRC-Reconfiguration. Irrespective of the signalled value of the length field, while reporting the measurement (in the step 3 in</w:t>
      </w:r>
      <w:r w:rsidR="00A24B88" w:rsidRPr="00A24B88">
        <w:rPr>
          <w:rFonts w:ascii="Garamond" w:hAnsi="Garamond"/>
          <w:sz w:val="20"/>
          <w:szCs w:val="20"/>
        </w:rPr>
        <w:t xml:space="preserve"> </w:t>
      </w:r>
      <w:r w:rsidR="00A24B88" w:rsidRPr="00A24B88">
        <w:rPr>
          <w:rFonts w:ascii="Garamond" w:hAnsi="Garamond"/>
          <w:sz w:val="20"/>
          <w:szCs w:val="20"/>
        </w:rPr>
        <w:fldChar w:fldCharType="begin"/>
      </w:r>
      <w:r w:rsidR="00A24B88" w:rsidRPr="00A24B88">
        <w:rPr>
          <w:rFonts w:ascii="Garamond" w:hAnsi="Garamond"/>
          <w:sz w:val="20"/>
          <w:szCs w:val="20"/>
        </w:rPr>
        <w:instrText xml:space="preserve"> REF _Ref120005820 \h  \* MERGEFORMAT </w:instrText>
      </w:r>
      <w:r w:rsidR="00A24B88" w:rsidRPr="00A24B88">
        <w:rPr>
          <w:rFonts w:ascii="Garamond" w:hAnsi="Garamond"/>
          <w:sz w:val="20"/>
          <w:szCs w:val="20"/>
        </w:rPr>
      </w:r>
      <w:r w:rsidR="00A24B88" w:rsidRPr="00A24B88">
        <w:rPr>
          <w:rFonts w:ascii="Garamond" w:hAnsi="Garamond"/>
          <w:sz w:val="20"/>
          <w:szCs w:val="20"/>
        </w:rPr>
        <w:fldChar w:fldCharType="separate"/>
      </w:r>
      <w:r w:rsidR="00CD1A35" w:rsidRPr="00CD1A35">
        <w:rPr>
          <w:rFonts w:ascii="Garamond" w:hAnsi="Garamond"/>
          <w:sz w:val="20"/>
          <w:szCs w:val="20"/>
        </w:rPr>
        <w:t xml:space="preserve">Figure </w:t>
      </w:r>
      <w:r w:rsidR="00CD1A35" w:rsidRPr="00CD1A35">
        <w:rPr>
          <w:rFonts w:ascii="Garamond" w:hAnsi="Garamond"/>
          <w:noProof/>
          <w:sz w:val="20"/>
          <w:szCs w:val="20"/>
        </w:rPr>
        <w:t>1</w:t>
      </w:r>
      <w:r w:rsidR="00A24B88" w:rsidRPr="00A24B88">
        <w:rPr>
          <w:rFonts w:ascii="Garamond" w:hAnsi="Garamond"/>
          <w:sz w:val="20"/>
          <w:szCs w:val="20"/>
        </w:rPr>
        <w:fldChar w:fldCharType="end"/>
      </w:r>
      <w:r w:rsidR="00580E79" w:rsidRPr="00580E79">
        <w:rPr>
          <w:rFonts w:ascii="Garamond" w:hAnsi="Garamond"/>
          <w:sz w:val="20"/>
          <w:szCs w:val="20"/>
        </w:rPr>
        <w:t xml:space="preserve">) the UE shall always report the cell identity using a fixed value of M-bits (shown as “Reported Masked identity” in </w:t>
      </w:r>
      <w:r w:rsidR="00E74F12">
        <w:rPr>
          <w:rFonts w:ascii="Garamond" w:hAnsi="Garamond"/>
          <w:sz w:val="20"/>
          <w:szCs w:val="20"/>
        </w:rPr>
        <w:fldChar w:fldCharType="begin"/>
      </w:r>
      <w:r w:rsidR="00E74F12">
        <w:rPr>
          <w:rFonts w:ascii="Garamond" w:hAnsi="Garamond"/>
          <w:sz w:val="20"/>
          <w:szCs w:val="20"/>
        </w:rPr>
        <w:instrText xml:space="preserve"> REF _Ref120014686 \h </w:instrText>
      </w:r>
      <w:r w:rsidR="00E74F12">
        <w:rPr>
          <w:rFonts w:ascii="Garamond" w:hAnsi="Garamond"/>
          <w:sz w:val="20"/>
          <w:szCs w:val="20"/>
        </w:rPr>
      </w:r>
      <w:r w:rsidR="00E74F12">
        <w:rPr>
          <w:rFonts w:ascii="Garamond" w:hAnsi="Garamond"/>
          <w:sz w:val="20"/>
          <w:szCs w:val="20"/>
        </w:rPr>
        <w:fldChar w:fldCharType="separate"/>
      </w:r>
      <w:r w:rsidR="00E74F12" w:rsidRPr="006E3270">
        <w:rPr>
          <w:rFonts w:ascii="Garamond" w:hAnsi="Garamond"/>
          <w:sz w:val="20"/>
          <w:szCs w:val="20"/>
        </w:rPr>
        <w:t xml:space="preserve">Table </w:t>
      </w:r>
      <w:r w:rsidR="00E74F12">
        <w:rPr>
          <w:rFonts w:ascii="Garamond" w:hAnsi="Garamond"/>
          <w:noProof/>
        </w:rPr>
        <w:t>2</w:t>
      </w:r>
      <w:r w:rsidR="00E74F12">
        <w:rPr>
          <w:rFonts w:ascii="Garamond" w:hAnsi="Garamond"/>
          <w:sz w:val="20"/>
          <w:szCs w:val="20"/>
        </w:rPr>
        <w:fldChar w:fldCharType="end"/>
      </w:r>
      <w:r w:rsidR="00580E79" w:rsidRPr="00580E79">
        <w:rPr>
          <w:rFonts w:ascii="Garamond" w:hAnsi="Garamond"/>
          <w:sz w:val="20"/>
          <w:szCs w:val="20"/>
        </w:rPr>
        <w:t>). The ‘M’ value can be configured in first-RRC-Reconfiguration message (per PCI or common value for all or a group of PCIs) or can be specified. This creates an extra hurdle for the attacker in guessing the actual length of the masked identities. The length of M &gt;= N. For the remaining (M – N) bits, the UE may include (append or prepend) a random number.</w:t>
      </w:r>
    </w:p>
    <w:p w14:paraId="70889053" w14:textId="072D65F6" w:rsidR="006E3270" w:rsidRPr="006E3270" w:rsidRDefault="006E3270" w:rsidP="006E3270">
      <w:pPr>
        <w:pStyle w:val="Caption"/>
        <w:keepNext/>
        <w:rPr>
          <w:rFonts w:ascii="Garamond" w:hAnsi="Garamond"/>
        </w:rPr>
      </w:pPr>
      <w:bookmarkStart w:id="5" w:name="_Ref120014686"/>
      <w:r w:rsidRPr="006E3270">
        <w:rPr>
          <w:rFonts w:ascii="Garamond" w:hAnsi="Garamond"/>
        </w:rPr>
        <w:t xml:space="preserve">Table </w:t>
      </w:r>
      <w:r w:rsidRPr="006E3270">
        <w:rPr>
          <w:rFonts w:ascii="Garamond" w:hAnsi="Garamond"/>
        </w:rPr>
        <w:fldChar w:fldCharType="begin"/>
      </w:r>
      <w:r w:rsidRPr="006E3270">
        <w:rPr>
          <w:rFonts w:ascii="Garamond" w:hAnsi="Garamond"/>
        </w:rPr>
        <w:instrText xml:space="preserve"> SEQ Table \* ARABIC </w:instrText>
      </w:r>
      <w:r w:rsidRPr="006E3270">
        <w:rPr>
          <w:rFonts w:ascii="Garamond" w:hAnsi="Garamond"/>
        </w:rPr>
        <w:fldChar w:fldCharType="separate"/>
      </w:r>
      <w:r w:rsidR="00CD1A35">
        <w:rPr>
          <w:rFonts w:ascii="Garamond" w:hAnsi="Garamond"/>
          <w:noProof/>
        </w:rPr>
        <w:t>2</w:t>
      </w:r>
      <w:r w:rsidRPr="006E3270">
        <w:rPr>
          <w:rFonts w:ascii="Garamond" w:hAnsi="Garamond"/>
        </w:rPr>
        <w:fldChar w:fldCharType="end"/>
      </w:r>
      <w:bookmarkEnd w:id="5"/>
      <w:r w:rsidRPr="006E3270">
        <w:rPr>
          <w:rFonts w:ascii="Garamond" w:hAnsi="Garamond"/>
        </w:rPr>
        <w:t>: Reported Masked PCI</w:t>
      </w:r>
    </w:p>
    <w:tbl>
      <w:tblPr>
        <w:tblStyle w:val="TableGrid"/>
        <w:tblW w:w="0" w:type="auto"/>
        <w:tblLook w:val="04A0" w:firstRow="1" w:lastRow="0" w:firstColumn="1" w:lastColumn="0" w:noHBand="0" w:noVBand="1"/>
      </w:tblPr>
      <w:tblGrid>
        <w:gridCol w:w="2605"/>
        <w:gridCol w:w="1890"/>
        <w:gridCol w:w="2610"/>
      </w:tblGrid>
      <w:tr w:rsidR="006E3270" w:rsidRPr="006E3270" w14:paraId="7BE79C32" w14:textId="77777777" w:rsidTr="00197B6B">
        <w:tc>
          <w:tcPr>
            <w:tcW w:w="2605" w:type="dxa"/>
          </w:tcPr>
          <w:p w14:paraId="4215C17B" w14:textId="77777777" w:rsidR="006E3270" w:rsidRPr="006E3270" w:rsidRDefault="006E3270" w:rsidP="00197B6B">
            <w:pPr>
              <w:spacing w:after="160" w:line="259" w:lineRule="auto"/>
              <w:jc w:val="center"/>
              <w:rPr>
                <w:rFonts w:ascii="Garamond" w:hAnsi="Garamond"/>
                <w:b/>
                <w:bCs/>
                <w:sz w:val="20"/>
                <w:szCs w:val="20"/>
                <w:u w:val="single"/>
              </w:rPr>
            </w:pPr>
            <w:r w:rsidRPr="006E3270">
              <w:rPr>
                <w:rFonts w:ascii="Garamond" w:hAnsi="Garamond"/>
                <w:b/>
                <w:bCs/>
                <w:sz w:val="20"/>
                <w:szCs w:val="20"/>
                <w:u w:val="single"/>
              </w:rPr>
              <w:t>Physical Cell Identity (PCI)</w:t>
            </w:r>
          </w:p>
        </w:tc>
        <w:tc>
          <w:tcPr>
            <w:tcW w:w="1890" w:type="dxa"/>
          </w:tcPr>
          <w:p w14:paraId="57AC52F0" w14:textId="77777777" w:rsidR="006E3270" w:rsidRPr="006E3270" w:rsidRDefault="006E3270" w:rsidP="00197B6B">
            <w:pPr>
              <w:spacing w:after="160" w:line="259" w:lineRule="auto"/>
              <w:jc w:val="center"/>
              <w:rPr>
                <w:rFonts w:ascii="Garamond" w:hAnsi="Garamond"/>
                <w:b/>
                <w:bCs/>
                <w:sz w:val="20"/>
                <w:szCs w:val="20"/>
                <w:u w:val="single"/>
              </w:rPr>
            </w:pPr>
            <w:r w:rsidRPr="006E3270">
              <w:rPr>
                <w:rFonts w:ascii="Garamond" w:hAnsi="Garamond"/>
                <w:b/>
                <w:bCs/>
                <w:sz w:val="20"/>
                <w:szCs w:val="20"/>
                <w:u w:val="single"/>
              </w:rPr>
              <w:t>Masked identity (N-bits long)</w:t>
            </w:r>
          </w:p>
        </w:tc>
        <w:tc>
          <w:tcPr>
            <w:tcW w:w="2610" w:type="dxa"/>
          </w:tcPr>
          <w:p w14:paraId="08F6B76E" w14:textId="77777777" w:rsidR="006E3270" w:rsidRPr="006E3270" w:rsidRDefault="006E3270" w:rsidP="00197B6B">
            <w:pPr>
              <w:spacing w:after="160" w:line="259" w:lineRule="auto"/>
              <w:jc w:val="center"/>
              <w:rPr>
                <w:rFonts w:ascii="Garamond" w:hAnsi="Garamond"/>
                <w:b/>
                <w:bCs/>
                <w:sz w:val="20"/>
                <w:szCs w:val="20"/>
                <w:u w:val="single"/>
              </w:rPr>
            </w:pPr>
            <w:r w:rsidRPr="006E3270">
              <w:rPr>
                <w:rFonts w:ascii="Garamond" w:hAnsi="Garamond"/>
                <w:b/>
                <w:bCs/>
                <w:sz w:val="20"/>
                <w:szCs w:val="20"/>
                <w:u w:val="single"/>
              </w:rPr>
              <w:t>Reported Masked identity (M-bits long)</w:t>
            </w:r>
          </w:p>
        </w:tc>
      </w:tr>
      <w:tr w:rsidR="006E3270" w:rsidRPr="006E3270" w14:paraId="18AC8BE6" w14:textId="77777777" w:rsidTr="00197B6B">
        <w:tc>
          <w:tcPr>
            <w:tcW w:w="2605" w:type="dxa"/>
          </w:tcPr>
          <w:p w14:paraId="7F6034ED" w14:textId="77777777" w:rsidR="006E3270" w:rsidRPr="006E3270" w:rsidRDefault="006E3270" w:rsidP="00197B6B">
            <w:pPr>
              <w:spacing w:after="160" w:line="259" w:lineRule="auto"/>
              <w:rPr>
                <w:rFonts w:ascii="Garamond" w:hAnsi="Garamond"/>
                <w:sz w:val="20"/>
                <w:szCs w:val="20"/>
              </w:rPr>
            </w:pPr>
            <w:r w:rsidRPr="006E3270">
              <w:rPr>
                <w:rFonts w:ascii="Garamond" w:hAnsi="Garamond"/>
                <w:sz w:val="20"/>
                <w:szCs w:val="20"/>
              </w:rPr>
              <w:t>PCI-a</w:t>
            </w:r>
          </w:p>
        </w:tc>
        <w:tc>
          <w:tcPr>
            <w:tcW w:w="1890" w:type="dxa"/>
          </w:tcPr>
          <w:p w14:paraId="28DB7796" w14:textId="77777777" w:rsidR="006E3270" w:rsidRPr="006E3270" w:rsidRDefault="006E3270" w:rsidP="00197B6B">
            <w:pPr>
              <w:spacing w:after="160" w:line="259" w:lineRule="auto"/>
              <w:rPr>
                <w:rFonts w:ascii="Garamond" w:hAnsi="Garamond"/>
                <w:sz w:val="20"/>
                <w:szCs w:val="20"/>
              </w:rPr>
            </w:pPr>
            <w:r w:rsidRPr="006E3270">
              <w:rPr>
                <w:rFonts w:ascii="Garamond" w:hAnsi="Garamond"/>
                <w:sz w:val="20"/>
                <w:szCs w:val="20"/>
              </w:rPr>
              <w:t>M-Id-1</w:t>
            </w:r>
          </w:p>
        </w:tc>
        <w:tc>
          <w:tcPr>
            <w:tcW w:w="2610" w:type="dxa"/>
          </w:tcPr>
          <w:p w14:paraId="06878957" w14:textId="77777777" w:rsidR="006E3270" w:rsidRPr="006E3270" w:rsidRDefault="006E3270" w:rsidP="00197B6B">
            <w:pPr>
              <w:spacing w:after="160" w:line="259" w:lineRule="auto"/>
              <w:rPr>
                <w:rFonts w:ascii="Garamond" w:hAnsi="Garamond"/>
                <w:sz w:val="20"/>
                <w:szCs w:val="20"/>
              </w:rPr>
            </w:pPr>
            <w:r w:rsidRPr="006E3270">
              <w:rPr>
                <w:rFonts w:ascii="Garamond" w:hAnsi="Garamond"/>
                <w:sz w:val="20"/>
                <w:szCs w:val="20"/>
              </w:rPr>
              <w:t>Reported_ M-Id-1</w:t>
            </w:r>
          </w:p>
        </w:tc>
      </w:tr>
      <w:tr w:rsidR="006E3270" w:rsidRPr="006E3270" w14:paraId="56EF2A41" w14:textId="77777777" w:rsidTr="00197B6B">
        <w:tc>
          <w:tcPr>
            <w:tcW w:w="2605" w:type="dxa"/>
          </w:tcPr>
          <w:p w14:paraId="2E7FC05C" w14:textId="77777777" w:rsidR="006E3270" w:rsidRPr="006E3270" w:rsidRDefault="006E3270" w:rsidP="00197B6B">
            <w:pPr>
              <w:spacing w:after="160" w:line="259" w:lineRule="auto"/>
              <w:rPr>
                <w:rFonts w:ascii="Garamond" w:hAnsi="Garamond"/>
                <w:sz w:val="20"/>
                <w:szCs w:val="20"/>
              </w:rPr>
            </w:pPr>
            <w:r w:rsidRPr="006E3270">
              <w:rPr>
                <w:rFonts w:ascii="Garamond" w:hAnsi="Garamond"/>
                <w:sz w:val="20"/>
                <w:szCs w:val="20"/>
              </w:rPr>
              <w:t>PCI-b</w:t>
            </w:r>
          </w:p>
        </w:tc>
        <w:tc>
          <w:tcPr>
            <w:tcW w:w="1890" w:type="dxa"/>
          </w:tcPr>
          <w:p w14:paraId="76036009" w14:textId="77777777" w:rsidR="006E3270" w:rsidRPr="006E3270" w:rsidRDefault="006E3270" w:rsidP="00197B6B">
            <w:pPr>
              <w:spacing w:after="160" w:line="259" w:lineRule="auto"/>
              <w:rPr>
                <w:rFonts w:ascii="Garamond" w:hAnsi="Garamond"/>
                <w:sz w:val="20"/>
                <w:szCs w:val="20"/>
              </w:rPr>
            </w:pPr>
            <w:r w:rsidRPr="006E3270">
              <w:rPr>
                <w:rFonts w:ascii="Garamond" w:hAnsi="Garamond"/>
                <w:sz w:val="20"/>
                <w:szCs w:val="20"/>
              </w:rPr>
              <w:t>M-Id-2</w:t>
            </w:r>
          </w:p>
        </w:tc>
        <w:tc>
          <w:tcPr>
            <w:tcW w:w="2610" w:type="dxa"/>
          </w:tcPr>
          <w:p w14:paraId="7A883892" w14:textId="77777777" w:rsidR="006E3270" w:rsidRPr="006E3270" w:rsidRDefault="006E3270" w:rsidP="00197B6B">
            <w:pPr>
              <w:spacing w:after="160" w:line="259" w:lineRule="auto"/>
              <w:rPr>
                <w:rFonts w:ascii="Garamond" w:hAnsi="Garamond"/>
                <w:sz w:val="20"/>
                <w:szCs w:val="20"/>
              </w:rPr>
            </w:pPr>
            <w:r w:rsidRPr="006E3270">
              <w:rPr>
                <w:rFonts w:ascii="Garamond" w:hAnsi="Garamond"/>
                <w:sz w:val="20"/>
                <w:szCs w:val="20"/>
              </w:rPr>
              <w:t>Reported_ M-Id-2</w:t>
            </w:r>
          </w:p>
        </w:tc>
      </w:tr>
      <w:tr w:rsidR="006E3270" w:rsidRPr="006E3270" w14:paraId="460E0ACB" w14:textId="77777777" w:rsidTr="00197B6B">
        <w:tc>
          <w:tcPr>
            <w:tcW w:w="2605" w:type="dxa"/>
          </w:tcPr>
          <w:p w14:paraId="3034EB23" w14:textId="77777777" w:rsidR="006E3270" w:rsidRPr="006E3270" w:rsidRDefault="006E3270" w:rsidP="00197B6B">
            <w:pPr>
              <w:spacing w:after="160" w:line="259" w:lineRule="auto"/>
              <w:rPr>
                <w:rFonts w:ascii="Garamond" w:hAnsi="Garamond"/>
                <w:sz w:val="20"/>
                <w:szCs w:val="20"/>
              </w:rPr>
            </w:pPr>
            <w:r w:rsidRPr="006E3270">
              <w:rPr>
                <w:rFonts w:ascii="Garamond" w:hAnsi="Garamond"/>
                <w:sz w:val="20"/>
                <w:szCs w:val="20"/>
              </w:rPr>
              <w:lastRenderedPageBreak/>
              <w:t>PCI-c</w:t>
            </w:r>
          </w:p>
        </w:tc>
        <w:tc>
          <w:tcPr>
            <w:tcW w:w="1890" w:type="dxa"/>
          </w:tcPr>
          <w:p w14:paraId="792D6A4A" w14:textId="77777777" w:rsidR="006E3270" w:rsidRPr="006E3270" w:rsidRDefault="006E3270" w:rsidP="00197B6B">
            <w:pPr>
              <w:spacing w:after="160" w:line="259" w:lineRule="auto"/>
              <w:rPr>
                <w:rFonts w:ascii="Garamond" w:hAnsi="Garamond"/>
                <w:sz w:val="20"/>
                <w:szCs w:val="20"/>
              </w:rPr>
            </w:pPr>
            <w:r w:rsidRPr="006E3270">
              <w:rPr>
                <w:rFonts w:ascii="Garamond" w:hAnsi="Garamond"/>
                <w:sz w:val="20"/>
                <w:szCs w:val="20"/>
              </w:rPr>
              <w:t>M-Id-3</w:t>
            </w:r>
          </w:p>
        </w:tc>
        <w:tc>
          <w:tcPr>
            <w:tcW w:w="2610" w:type="dxa"/>
          </w:tcPr>
          <w:p w14:paraId="5E538B26" w14:textId="77777777" w:rsidR="006E3270" w:rsidRPr="006E3270" w:rsidRDefault="006E3270" w:rsidP="00197B6B">
            <w:pPr>
              <w:spacing w:after="160" w:line="259" w:lineRule="auto"/>
              <w:rPr>
                <w:rFonts w:ascii="Garamond" w:hAnsi="Garamond"/>
                <w:sz w:val="20"/>
                <w:szCs w:val="20"/>
              </w:rPr>
            </w:pPr>
            <w:r w:rsidRPr="006E3270">
              <w:rPr>
                <w:rFonts w:ascii="Garamond" w:hAnsi="Garamond"/>
                <w:sz w:val="20"/>
                <w:szCs w:val="20"/>
              </w:rPr>
              <w:t>Reported_ M-Id-3</w:t>
            </w:r>
          </w:p>
        </w:tc>
      </w:tr>
    </w:tbl>
    <w:p w14:paraId="23C0ED5B" w14:textId="77777777" w:rsidR="006E3270" w:rsidRPr="006E3270" w:rsidRDefault="006E3270" w:rsidP="006E3270">
      <w:pPr>
        <w:rPr>
          <w:rFonts w:ascii="Garamond" w:hAnsi="Garamond"/>
          <w:sz w:val="20"/>
          <w:szCs w:val="20"/>
        </w:rPr>
      </w:pPr>
    </w:p>
    <w:p w14:paraId="2FB8E467" w14:textId="77777777" w:rsidR="00580E79" w:rsidRPr="00580E79" w:rsidRDefault="00580E79" w:rsidP="00580E79">
      <w:pPr>
        <w:rPr>
          <w:rFonts w:ascii="Garamond" w:hAnsi="Garamond"/>
          <w:sz w:val="20"/>
          <w:szCs w:val="20"/>
        </w:rPr>
      </w:pPr>
    </w:p>
    <w:p w14:paraId="631F0BB9" w14:textId="77777777" w:rsidR="00580E79" w:rsidRPr="00580E79" w:rsidRDefault="00580E79" w:rsidP="00580E79">
      <w:pPr>
        <w:rPr>
          <w:rFonts w:ascii="Garamond" w:hAnsi="Garamond"/>
          <w:sz w:val="20"/>
          <w:szCs w:val="20"/>
        </w:rPr>
      </w:pPr>
      <w:r w:rsidRPr="00580E79">
        <w:rPr>
          <w:rFonts w:ascii="Garamond" w:hAnsi="Garamond"/>
          <w:sz w:val="20"/>
          <w:szCs w:val="20"/>
        </w:rPr>
        <w:t xml:space="preserve">Alternatively, for reporting measurement results, the UE would use an index starting from 1 (or 0) for the first configured PCI and monotonically incrementing for the next configured PCIs. This is sensible if the measurement results are reported using a lean signalling where the overhead can’t be too high like in case of L1 signalling using PUCCH. Since an attacker has no access to the contents of the first-RRC-Reconfiguration message, it can’t directly guess the PCIs being indicated in the measurement results. </w:t>
      </w:r>
    </w:p>
    <w:p w14:paraId="66867ACC" w14:textId="39119CE9" w:rsidR="001D0B3B" w:rsidRDefault="00580E79" w:rsidP="00580E79">
      <w:pPr>
        <w:rPr>
          <w:rFonts w:ascii="Garamond" w:hAnsi="Garamond"/>
          <w:sz w:val="20"/>
          <w:szCs w:val="20"/>
        </w:rPr>
      </w:pPr>
      <w:r w:rsidRPr="00580E79">
        <w:rPr>
          <w:rFonts w:ascii="Garamond" w:hAnsi="Garamond"/>
          <w:sz w:val="20"/>
          <w:szCs w:val="20"/>
        </w:rPr>
        <w:t>The cell switch command (LTM command) uses either the N-bits long masked identity or the M-bits long “Reported Masked identity” described previously such that instead of the UE, the gNB-DU generated the M-bits long “Reported Masked identity”.</w:t>
      </w:r>
    </w:p>
    <w:p w14:paraId="20EB0E68" w14:textId="78EFBB66" w:rsidR="00CE7E47" w:rsidRDefault="00EF1586">
      <w:pPr>
        <w:pStyle w:val="Proposal"/>
        <w:rPr>
          <w:rFonts w:ascii="Garamond" w:hAnsi="Garamond"/>
        </w:rPr>
      </w:pPr>
      <w:r>
        <w:rPr>
          <w:rFonts w:ascii="Garamond" w:hAnsi="Garamond"/>
        </w:rPr>
        <w:t>RRC reconfiguration message includes randomly generated indices/ masks for PCIs included in the configuration</w:t>
      </w:r>
      <w:r w:rsidR="00CE7E47">
        <w:rPr>
          <w:rFonts w:ascii="Garamond" w:hAnsi="Garamond"/>
        </w:rPr>
        <w:t>.</w:t>
      </w:r>
    </w:p>
    <w:p w14:paraId="1FF53F9A" w14:textId="0714863C" w:rsidR="00EF1586" w:rsidRDefault="00EF1586">
      <w:pPr>
        <w:pStyle w:val="Proposal"/>
        <w:rPr>
          <w:rFonts w:ascii="Garamond" w:hAnsi="Garamond"/>
        </w:rPr>
      </w:pPr>
      <w:r>
        <w:rPr>
          <w:rFonts w:ascii="Garamond" w:hAnsi="Garamond"/>
        </w:rPr>
        <w:t>RRC reconfiguration message can configure the UE to report measurements result with a different length of the randomly generated indices/ masks for PCIs. Alternatively, measurements result may contain simple (monotonically increasing) indices starting with 0/ 1.</w:t>
      </w:r>
    </w:p>
    <w:p w14:paraId="396E72FB" w14:textId="56C282E4" w:rsidR="003E4DF3" w:rsidRDefault="003E4DF3" w:rsidP="003E4DF3">
      <w:pPr>
        <w:pStyle w:val="Proposal"/>
        <w:numPr>
          <w:ilvl w:val="0"/>
          <w:numId w:val="0"/>
        </w:numPr>
        <w:rPr>
          <w:rFonts w:ascii="Garamond" w:hAnsi="Garamond"/>
        </w:rPr>
      </w:pPr>
    </w:p>
    <w:p w14:paraId="7F244D33" w14:textId="655E8635" w:rsidR="003E4DF3" w:rsidRDefault="003E4DF3" w:rsidP="003E4DF3">
      <w:pPr>
        <w:pStyle w:val="Proposal"/>
        <w:numPr>
          <w:ilvl w:val="0"/>
          <w:numId w:val="0"/>
        </w:numPr>
        <w:rPr>
          <w:rFonts w:ascii="Garamond" w:hAnsi="Garamond"/>
          <w:b w:val="0"/>
          <w:bCs w:val="0"/>
        </w:rPr>
      </w:pPr>
      <w:r>
        <w:rPr>
          <w:rFonts w:ascii="Garamond" w:hAnsi="Garamond"/>
          <w:b w:val="0"/>
          <w:bCs w:val="0"/>
        </w:rPr>
        <w:t xml:space="preserve">In another scenario, where </w:t>
      </w:r>
      <w:r w:rsidRPr="003E4DF3">
        <w:rPr>
          <w:rFonts w:ascii="Garamond" w:hAnsi="Garamond"/>
          <w:b w:val="0"/>
          <w:bCs w:val="0"/>
        </w:rPr>
        <w:t xml:space="preserve">UE detects itself some Cell identities during measurements and one or more of these cell identities were not included in first-RRC-Reconfiguration – which can typically happen if the corresponding measurement object contains only frequency level information. In such a case, instead of performing a L1/ L2 based measurement reporting, a protected RRC based measurement reporting </w:t>
      </w:r>
      <w:r w:rsidR="00F41671">
        <w:rPr>
          <w:rFonts w:ascii="Garamond" w:hAnsi="Garamond"/>
          <w:b w:val="0"/>
          <w:bCs w:val="0"/>
        </w:rPr>
        <w:t>and handover can be</w:t>
      </w:r>
      <w:r w:rsidRPr="003E4DF3">
        <w:rPr>
          <w:rFonts w:ascii="Garamond" w:hAnsi="Garamond"/>
          <w:b w:val="0"/>
          <w:bCs w:val="0"/>
        </w:rPr>
        <w:t xml:space="preserve"> used.</w:t>
      </w:r>
      <w:r w:rsidR="00A933A4">
        <w:rPr>
          <w:rFonts w:ascii="Garamond" w:hAnsi="Garamond"/>
          <w:b w:val="0"/>
          <w:bCs w:val="0"/>
        </w:rPr>
        <w:t xml:space="preserve"> For handover command, the legacy </w:t>
      </w:r>
      <w:r w:rsidR="00A933A4" w:rsidRPr="00A933A4">
        <w:rPr>
          <w:rFonts w:ascii="Garamond" w:hAnsi="Garamond"/>
          <w:b w:val="0"/>
          <w:bCs w:val="0"/>
          <w:i/>
          <w:iCs/>
        </w:rPr>
        <w:t>ReconfigurationWithSync</w:t>
      </w:r>
      <w:r w:rsidR="00A933A4">
        <w:rPr>
          <w:rFonts w:ascii="Garamond" w:hAnsi="Garamond"/>
          <w:b w:val="0"/>
          <w:bCs w:val="0"/>
        </w:rPr>
        <w:t xml:space="preserve"> is used.</w:t>
      </w:r>
    </w:p>
    <w:p w14:paraId="2C395CCE" w14:textId="7CC756F8" w:rsidR="00532458" w:rsidRPr="00532458" w:rsidRDefault="00532458" w:rsidP="00A933A4">
      <w:pPr>
        <w:pStyle w:val="Proposal"/>
        <w:rPr>
          <w:rFonts w:ascii="Garamond" w:hAnsi="Garamond"/>
        </w:rPr>
      </w:pPr>
      <w:r w:rsidRPr="00532458">
        <w:rPr>
          <w:rFonts w:ascii="Garamond" w:hAnsi="Garamond"/>
        </w:rPr>
        <w:t>If the UE needs to report measurement result for a detected cell</w:t>
      </w:r>
      <w:r w:rsidR="00A933A4">
        <w:rPr>
          <w:rFonts w:ascii="Garamond" w:hAnsi="Garamond"/>
        </w:rPr>
        <w:t xml:space="preserve"> </w:t>
      </w:r>
      <w:r w:rsidR="00A933A4" w:rsidRPr="00532458">
        <w:rPr>
          <w:rFonts w:ascii="Garamond" w:hAnsi="Garamond"/>
        </w:rPr>
        <w:t>(i.e., for which PCI was not indicated in the RRC Reconfiguration)</w:t>
      </w:r>
      <w:r w:rsidRPr="00532458">
        <w:rPr>
          <w:rFonts w:ascii="Garamond" w:hAnsi="Garamond"/>
        </w:rPr>
        <w:t>, the same is done using L3 based measurement reporting</w:t>
      </w:r>
      <w:r w:rsidR="00A933A4">
        <w:rPr>
          <w:rFonts w:ascii="Garamond" w:hAnsi="Garamond"/>
        </w:rPr>
        <w:t xml:space="preserve"> </w:t>
      </w:r>
      <w:r w:rsidR="00A933A4" w:rsidRPr="00A933A4">
        <w:rPr>
          <w:rFonts w:ascii="Garamond" w:hAnsi="Garamond"/>
        </w:rPr>
        <w:t xml:space="preserve">and </w:t>
      </w:r>
      <w:r w:rsidR="00A933A4" w:rsidRPr="00A933A4">
        <w:rPr>
          <w:rFonts w:ascii="Garamond" w:hAnsi="Garamond"/>
        </w:rPr>
        <w:t xml:space="preserve">legacy </w:t>
      </w:r>
      <w:r w:rsidR="00A933A4" w:rsidRPr="00A933A4">
        <w:rPr>
          <w:rFonts w:ascii="Garamond" w:hAnsi="Garamond"/>
          <w:i/>
          <w:iCs/>
        </w:rPr>
        <w:t>ReconfigurationWithSync</w:t>
      </w:r>
      <w:r w:rsidR="00A933A4" w:rsidRPr="00A933A4">
        <w:rPr>
          <w:rFonts w:ascii="Garamond" w:hAnsi="Garamond"/>
        </w:rPr>
        <w:t xml:space="preserve"> is used</w:t>
      </w:r>
      <w:r w:rsidR="00A933A4" w:rsidRPr="00A933A4">
        <w:rPr>
          <w:rFonts w:ascii="Garamond" w:hAnsi="Garamond"/>
        </w:rPr>
        <w:t xml:space="preserve"> for triggering mobility execution</w:t>
      </w:r>
      <w:r w:rsidRPr="00532458">
        <w:rPr>
          <w:rFonts w:ascii="Garamond" w:hAnsi="Garamond"/>
        </w:rPr>
        <w:t>.</w:t>
      </w:r>
    </w:p>
    <w:p w14:paraId="075EC6ED" w14:textId="12A7E909" w:rsidR="00237E9C" w:rsidRPr="00532458" w:rsidRDefault="0095113D" w:rsidP="00237E9C">
      <w:pPr>
        <w:pStyle w:val="Proposal"/>
        <w:numPr>
          <w:ilvl w:val="0"/>
          <w:numId w:val="0"/>
        </w:numPr>
        <w:rPr>
          <w:rFonts w:ascii="Garamond" w:hAnsi="Garamond"/>
          <w:b w:val="0"/>
          <w:bCs w:val="0"/>
        </w:rPr>
      </w:pPr>
      <w:bookmarkStart w:id="6" w:name="_Hlk118269482"/>
      <w:r>
        <w:rPr>
          <w:rFonts w:ascii="Garamond" w:hAnsi="Garamond"/>
          <w:b w:val="0"/>
          <w:bCs w:val="0"/>
        </w:rPr>
        <w:t>As one possible a</w:t>
      </w:r>
      <w:r w:rsidR="00532458" w:rsidRPr="00532458">
        <w:rPr>
          <w:rFonts w:ascii="Garamond" w:hAnsi="Garamond"/>
          <w:b w:val="0"/>
          <w:bCs w:val="0"/>
        </w:rPr>
        <w:t>lternative, a shared secret based mechanism may be used ensuring at least that LTM is originated by the genuine serving cell/ DU</w:t>
      </w:r>
      <w:r w:rsidR="009B3206">
        <w:rPr>
          <w:rFonts w:ascii="Garamond" w:hAnsi="Garamond"/>
          <w:b w:val="0"/>
          <w:bCs w:val="0"/>
        </w:rPr>
        <w:t xml:space="preserve"> where the </w:t>
      </w:r>
      <w:r w:rsidR="0016380E">
        <w:rPr>
          <w:rFonts w:ascii="Garamond" w:hAnsi="Garamond"/>
          <w:b w:val="0"/>
          <w:bCs w:val="0"/>
        </w:rPr>
        <w:t>“</w:t>
      </w:r>
      <w:r w:rsidR="009B3206" w:rsidRPr="00532458">
        <w:rPr>
          <w:rFonts w:ascii="Garamond" w:hAnsi="Garamond"/>
          <w:b w:val="0"/>
          <w:bCs w:val="0"/>
        </w:rPr>
        <w:t>secret</w:t>
      </w:r>
      <w:r w:rsidR="0016380E">
        <w:rPr>
          <w:rFonts w:ascii="Garamond" w:hAnsi="Garamond"/>
          <w:b w:val="0"/>
          <w:bCs w:val="0"/>
        </w:rPr>
        <w:t>”</w:t>
      </w:r>
      <w:r w:rsidR="009B3206">
        <w:rPr>
          <w:rFonts w:ascii="Garamond" w:hAnsi="Garamond"/>
          <w:b w:val="0"/>
          <w:bCs w:val="0"/>
        </w:rPr>
        <w:t xml:space="preserve"> </w:t>
      </w:r>
      <w:r w:rsidR="0016380E">
        <w:rPr>
          <w:rFonts w:ascii="Garamond" w:hAnsi="Garamond"/>
          <w:b w:val="0"/>
          <w:bCs w:val="0"/>
        </w:rPr>
        <w:t>wa</w:t>
      </w:r>
      <w:r w:rsidR="009B3206">
        <w:rPr>
          <w:rFonts w:ascii="Garamond" w:hAnsi="Garamond"/>
          <w:b w:val="0"/>
          <w:bCs w:val="0"/>
        </w:rPr>
        <w:t>s shared earlier using protected RRC signalling</w:t>
      </w:r>
      <w:r w:rsidR="00532458" w:rsidRPr="00532458">
        <w:rPr>
          <w:rFonts w:ascii="Garamond" w:hAnsi="Garamond"/>
          <w:b w:val="0"/>
          <w:bCs w:val="0"/>
        </w:rPr>
        <w:t>.</w:t>
      </w:r>
    </w:p>
    <w:bookmarkEnd w:id="6"/>
    <w:p w14:paraId="612CD370" w14:textId="74A6E2B4" w:rsidR="003E47E4" w:rsidRPr="0016380E" w:rsidRDefault="00E4044A" w:rsidP="0016380E">
      <w:pPr>
        <w:pStyle w:val="Proposal"/>
        <w:rPr>
          <w:rFonts w:ascii="Garamond" w:hAnsi="Garamond"/>
        </w:rPr>
      </w:pPr>
      <w:r>
        <w:rPr>
          <w:rFonts w:ascii="Garamond" w:hAnsi="Garamond"/>
        </w:rPr>
        <w:t xml:space="preserve">When dealing with </w:t>
      </w:r>
      <w:r w:rsidR="0092748B">
        <w:rPr>
          <w:rFonts w:ascii="Garamond" w:hAnsi="Garamond"/>
        </w:rPr>
        <w:t>“</w:t>
      </w:r>
      <w:r w:rsidRPr="00532458">
        <w:rPr>
          <w:rFonts w:ascii="Garamond" w:hAnsi="Garamond"/>
        </w:rPr>
        <w:t xml:space="preserve">detected </w:t>
      </w:r>
      <w:r w:rsidR="0092748B">
        <w:rPr>
          <w:rFonts w:ascii="Garamond" w:hAnsi="Garamond"/>
        </w:rPr>
        <w:t xml:space="preserve">cell case” </w:t>
      </w:r>
      <w:r w:rsidRPr="00532458">
        <w:rPr>
          <w:rFonts w:ascii="Garamond" w:hAnsi="Garamond"/>
        </w:rPr>
        <w:t>(i.e., for which PCI was not indicated in the RRC Reconfiguration)</w:t>
      </w:r>
      <w:r>
        <w:rPr>
          <w:rFonts w:ascii="Garamond" w:hAnsi="Garamond"/>
        </w:rPr>
        <w:t>,</w:t>
      </w:r>
      <w:r w:rsidRPr="00532458">
        <w:rPr>
          <w:rFonts w:ascii="Garamond" w:hAnsi="Garamond"/>
        </w:rPr>
        <w:t xml:space="preserve"> </w:t>
      </w:r>
      <w:r>
        <w:rPr>
          <w:rFonts w:ascii="Garamond" w:hAnsi="Garamond"/>
        </w:rPr>
        <w:t xml:space="preserve">RAN2 to discuss if a shared secret based </w:t>
      </w:r>
      <w:r w:rsidRPr="00E4044A">
        <w:rPr>
          <w:rFonts w:ascii="Garamond" w:hAnsi="Garamond"/>
        </w:rPr>
        <w:t xml:space="preserve">mechanism </w:t>
      </w:r>
      <w:r>
        <w:rPr>
          <w:rFonts w:ascii="Garamond" w:hAnsi="Garamond"/>
        </w:rPr>
        <w:t xml:space="preserve">can </w:t>
      </w:r>
      <w:r w:rsidRPr="00E4044A">
        <w:rPr>
          <w:rFonts w:ascii="Garamond" w:hAnsi="Garamond"/>
        </w:rPr>
        <w:t>be used ensuring at least that LTM is originated by the genuine serving cell/ DU</w:t>
      </w:r>
      <w:r w:rsidR="00980F19">
        <w:rPr>
          <w:rFonts w:ascii="Garamond" w:hAnsi="Garamond"/>
        </w:rPr>
        <w:t>.</w:t>
      </w:r>
    </w:p>
    <w:p w14:paraId="185FB279" w14:textId="47DF6B86" w:rsidR="000C124B" w:rsidRPr="007022BC" w:rsidRDefault="000C124B" w:rsidP="000E6A78">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sidRPr="007022BC">
        <w:rPr>
          <w:rFonts w:ascii="Times New Roman" w:hAnsi="Times New Roman"/>
          <w:b/>
          <w:sz w:val="32"/>
          <w:szCs w:val="32"/>
          <w:lang w:eastAsia="zh-CN"/>
        </w:rPr>
        <w:t>Conclusion</w:t>
      </w:r>
    </w:p>
    <w:p w14:paraId="07EA6CD4" w14:textId="77777777" w:rsidR="00094C5A" w:rsidRDefault="00094C5A" w:rsidP="00F9300A">
      <w:pPr>
        <w:spacing w:afterLines="50" w:after="120"/>
        <w:rPr>
          <w:rFonts w:ascii="Garamond" w:hAnsi="Garamond" w:cs="Times New Roman"/>
          <w:sz w:val="20"/>
          <w:szCs w:val="20"/>
        </w:rPr>
      </w:pPr>
    </w:p>
    <w:p w14:paraId="3C2EA754" w14:textId="37BA2907" w:rsidR="00CE5633" w:rsidRPr="00742E3F" w:rsidRDefault="00620E58" w:rsidP="00D40CED">
      <w:pPr>
        <w:rPr>
          <w:rFonts w:ascii="Garamond" w:hAnsi="Garamond" w:cs="Times New Roman"/>
          <w:sz w:val="20"/>
          <w:szCs w:val="20"/>
        </w:rPr>
      </w:pPr>
      <w:r>
        <w:rPr>
          <w:rFonts w:ascii="Garamond" w:hAnsi="Garamond"/>
          <w:sz w:val="20"/>
          <w:szCs w:val="20"/>
        </w:rPr>
        <w:t>This document discussed the s</w:t>
      </w:r>
      <w:r w:rsidRPr="00C51C28">
        <w:rPr>
          <w:rFonts w:ascii="Garamond" w:hAnsi="Garamond"/>
          <w:sz w:val="20"/>
          <w:szCs w:val="20"/>
        </w:rPr>
        <w:t xml:space="preserve">ecurity issue </w:t>
      </w:r>
      <w:r>
        <w:rPr>
          <w:rFonts w:ascii="Garamond" w:hAnsi="Garamond"/>
          <w:sz w:val="20"/>
          <w:szCs w:val="20"/>
        </w:rPr>
        <w:t xml:space="preserve">of </w:t>
      </w:r>
      <w:r w:rsidRPr="00C51C28">
        <w:rPr>
          <w:rFonts w:ascii="Garamond" w:hAnsi="Garamond"/>
          <w:sz w:val="20"/>
          <w:szCs w:val="20"/>
        </w:rPr>
        <w:t>PCI leakage</w:t>
      </w:r>
      <w:r>
        <w:rPr>
          <w:rFonts w:ascii="Garamond" w:hAnsi="Garamond"/>
          <w:sz w:val="20"/>
          <w:szCs w:val="20"/>
        </w:rPr>
        <w:t xml:space="preserve">. </w:t>
      </w:r>
      <w:r w:rsidR="002A2ECD">
        <w:rPr>
          <w:rFonts w:ascii="Garamond" w:eastAsia="MS Mincho" w:hAnsi="Garamond" w:cs="Times New Roman"/>
          <w:bCs/>
          <w:sz w:val="20"/>
          <w:szCs w:val="20"/>
          <w:lang w:val="en-GB"/>
        </w:rPr>
        <w:t>Following</w:t>
      </w:r>
      <w:r w:rsidR="00E87350">
        <w:rPr>
          <w:rFonts w:ascii="Garamond" w:eastAsia="MS Mincho" w:hAnsi="Garamond" w:cs="Times New Roman"/>
          <w:bCs/>
          <w:sz w:val="20"/>
          <w:szCs w:val="20"/>
          <w:lang w:val="en-GB"/>
        </w:rPr>
        <w:t xml:space="preserve"> </w:t>
      </w:r>
      <w:r w:rsidR="00E87350" w:rsidRPr="00742E3F">
        <w:rPr>
          <w:rFonts w:ascii="Garamond" w:hAnsi="Garamond" w:cs="Times New Roman"/>
          <w:sz w:val="20"/>
          <w:szCs w:val="20"/>
        </w:rPr>
        <w:t>proposal</w:t>
      </w:r>
      <w:r w:rsidR="00E87350">
        <w:rPr>
          <w:rFonts w:ascii="Garamond" w:hAnsi="Garamond" w:cs="Times New Roman"/>
          <w:sz w:val="20"/>
          <w:szCs w:val="20"/>
        </w:rPr>
        <w:t>s</w:t>
      </w:r>
      <w:r w:rsidR="00E87350" w:rsidRPr="00742E3F">
        <w:rPr>
          <w:rFonts w:ascii="Garamond" w:hAnsi="Garamond" w:cs="Times New Roman"/>
          <w:sz w:val="20"/>
          <w:szCs w:val="20"/>
        </w:rPr>
        <w:t xml:space="preserve"> </w:t>
      </w:r>
      <w:r w:rsidR="00E87350">
        <w:rPr>
          <w:rFonts w:ascii="Garamond" w:hAnsi="Garamond" w:cs="Times New Roman"/>
          <w:sz w:val="20"/>
          <w:szCs w:val="20"/>
        </w:rPr>
        <w:t xml:space="preserve">are </w:t>
      </w:r>
      <w:r w:rsidR="00E87350" w:rsidRPr="00742E3F">
        <w:rPr>
          <w:rFonts w:ascii="Garamond" w:hAnsi="Garamond" w:cs="Times New Roman"/>
          <w:sz w:val="20"/>
          <w:szCs w:val="20"/>
        </w:rPr>
        <w:t>made:</w:t>
      </w:r>
    </w:p>
    <w:p w14:paraId="03CD766F" w14:textId="4D21059F" w:rsidR="00551660" w:rsidRDefault="00551660" w:rsidP="00551660">
      <w:pPr>
        <w:pStyle w:val="Proposal"/>
        <w:numPr>
          <w:ilvl w:val="0"/>
          <w:numId w:val="7"/>
        </w:numPr>
        <w:rPr>
          <w:rFonts w:ascii="Garamond" w:hAnsi="Garamond"/>
        </w:rPr>
      </w:pPr>
      <w:r w:rsidRPr="00551660">
        <w:rPr>
          <w:rFonts w:ascii="Garamond" w:hAnsi="Garamond"/>
        </w:rPr>
        <w:t>RAN2 does not consider Integrity and ciphering protection below PDCP (e.g., in MAC) for Rel. 18 work on mobility enhancement.</w:t>
      </w:r>
    </w:p>
    <w:p w14:paraId="12FC548B" w14:textId="77777777" w:rsidR="00F30FAA" w:rsidRPr="00F30FAA" w:rsidRDefault="00F30FAA" w:rsidP="00F30FAA">
      <w:pPr>
        <w:pStyle w:val="Proposal"/>
        <w:numPr>
          <w:ilvl w:val="0"/>
          <w:numId w:val="7"/>
        </w:numPr>
        <w:rPr>
          <w:rFonts w:ascii="Garamond" w:hAnsi="Garamond"/>
        </w:rPr>
      </w:pPr>
      <w:r w:rsidRPr="00F30FAA">
        <w:rPr>
          <w:rFonts w:ascii="Garamond" w:hAnsi="Garamond"/>
        </w:rPr>
        <w:t>RRC reconfiguration message includes randomly generated indices/ masks for PCIs included in the configuration.</w:t>
      </w:r>
    </w:p>
    <w:p w14:paraId="75441B54" w14:textId="77777777" w:rsidR="00F30FAA" w:rsidRPr="00F30FAA" w:rsidRDefault="00F30FAA" w:rsidP="00F30FAA">
      <w:pPr>
        <w:pStyle w:val="Proposal"/>
        <w:numPr>
          <w:ilvl w:val="0"/>
          <w:numId w:val="7"/>
        </w:numPr>
        <w:rPr>
          <w:rFonts w:ascii="Garamond" w:hAnsi="Garamond"/>
        </w:rPr>
      </w:pPr>
      <w:r w:rsidRPr="00F30FAA">
        <w:rPr>
          <w:rFonts w:ascii="Garamond" w:hAnsi="Garamond"/>
        </w:rPr>
        <w:t>RRC reconfiguration message can configure the UE to report measurements result with a different length of the randomly generated indices/ masks for PCIs. Alternatively, measurements result may contain simple (monotonically increasing) indices starting with 0/ 1.</w:t>
      </w:r>
    </w:p>
    <w:p w14:paraId="2E7FCD47" w14:textId="77777777" w:rsidR="00AC5BB9" w:rsidRPr="00AC5BB9" w:rsidRDefault="00AC5BB9" w:rsidP="00AC5BB9">
      <w:pPr>
        <w:pStyle w:val="Proposal"/>
        <w:numPr>
          <w:ilvl w:val="0"/>
          <w:numId w:val="7"/>
        </w:numPr>
        <w:rPr>
          <w:rFonts w:ascii="Garamond" w:hAnsi="Garamond"/>
        </w:rPr>
      </w:pPr>
      <w:r w:rsidRPr="00AC5BB9">
        <w:rPr>
          <w:rFonts w:ascii="Garamond" w:hAnsi="Garamond"/>
        </w:rPr>
        <w:t xml:space="preserve">If the UE needs to report measurement result for a detected cell (i.e., for which PCI was not indicated in the RRC Reconfiguration), the same is done using L3 based measurement reporting and legacy </w:t>
      </w:r>
      <w:r w:rsidRPr="00AC5BB9">
        <w:rPr>
          <w:rFonts w:ascii="Garamond" w:hAnsi="Garamond"/>
          <w:i/>
          <w:iCs/>
        </w:rPr>
        <w:t>ReconfigurationWithSync</w:t>
      </w:r>
      <w:r w:rsidRPr="00AC5BB9">
        <w:rPr>
          <w:rFonts w:ascii="Garamond" w:hAnsi="Garamond"/>
        </w:rPr>
        <w:t xml:space="preserve"> is used for triggering mobility execution.</w:t>
      </w:r>
    </w:p>
    <w:p w14:paraId="2AB4F43D" w14:textId="5429363B" w:rsidR="00E57908" w:rsidRPr="00AC5BB9" w:rsidRDefault="00AC5BB9" w:rsidP="00A662DC">
      <w:pPr>
        <w:pStyle w:val="Proposal"/>
        <w:numPr>
          <w:ilvl w:val="0"/>
          <w:numId w:val="7"/>
        </w:numPr>
        <w:rPr>
          <w:rFonts w:ascii="Garamond" w:hAnsi="Garamond"/>
        </w:rPr>
      </w:pPr>
      <w:r w:rsidRPr="00AC5BB9">
        <w:rPr>
          <w:rFonts w:ascii="Garamond" w:hAnsi="Garamond"/>
        </w:rPr>
        <w:lastRenderedPageBreak/>
        <w:t>When dealing with “detected cell case” (i.e., for which PCI was not indicated in the RRC Reconfiguration), RAN2 to discuss if a shared secret based mechanism can be used ensuring at least that LTM is originated by the genuine serving cell/ DU.</w:t>
      </w:r>
    </w:p>
    <w:p w14:paraId="6FEE8F4B" w14:textId="2DD709A5" w:rsidR="000E2258" w:rsidRPr="007022BC" w:rsidRDefault="000E2258" w:rsidP="000E2258">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Pr>
          <w:rFonts w:ascii="Times New Roman" w:hAnsi="Times New Roman"/>
          <w:b/>
          <w:sz w:val="32"/>
          <w:szCs w:val="32"/>
          <w:lang w:eastAsia="zh-CN"/>
        </w:rPr>
        <w:t>References</w:t>
      </w:r>
    </w:p>
    <w:p w14:paraId="2F1B2366" w14:textId="3F29C943" w:rsidR="000E2258" w:rsidRDefault="000E2258" w:rsidP="00A662DC">
      <w:pPr>
        <w:rPr>
          <w:rFonts w:ascii="Garamond" w:hAnsi="Garamond"/>
          <w:b/>
          <w:bCs/>
          <w:sz w:val="18"/>
          <w:szCs w:val="18"/>
        </w:rPr>
      </w:pPr>
    </w:p>
    <w:p w14:paraId="600C490E" w14:textId="5EA4E8BC" w:rsidR="003E4A18" w:rsidRPr="000E2258" w:rsidRDefault="000E2258" w:rsidP="00A662DC">
      <w:pPr>
        <w:rPr>
          <w:rFonts w:ascii="Garamond" w:hAnsi="Garamond"/>
          <w:sz w:val="18"/>
          <w:szCs w:val="18"/>
        </w:rPr>
      </w:pPr>
      <w:r w:rsidRPr="000E2258">
        <w:rPr>
          <w:rFonts w:ascii="Garamond" w:hAnsi="Garamond"/>
          <w:sz w:val="18"/>
          <w:szCs w:val="18"/>
        </w:rPr>
        <w:t xml:space="preserve">[1]: </w:t>
      </w:r>
      <w:r w:rsidR="00D178D1" w:rsidRPr="00D178D1">
        <w:rPr>
          <w:rFonts w:ascii="Garamond" w:hAnsi="Garamond"/>
          <w:sz w:val="18"/>
          <w:szCs w:val="18"/>
        </w:rPr>
        <w:t>R2-2212865</w:t>
      </w:r>
      <w:r w:rsidR="00D178D1" w:rsidRPr="00D178D1">
        <w:rPr>
          <w:rFonts w:ascii="Garamond" w:hAnsi="Garamond"/>
          <w:sz w:val="18"/>
          <w:szCs w:val="18"/>
        </w:rPr>
        <w:tab/>
        <w:t>Discussion on security issue in cell switch</w:t>
      </w:r>
      <w:r w:rsidR="00D178D1" w:rsidRPr="00D178D1">
        <w:rPr>
          <w:rFonts w:ascii="Garamond" w:hAnsi="Garamond"/>
          <w:sz w:val="18"/>
          <w:szCs w:val="18"/>
        </w:rPr>
        <w:tab/>
        <w:t>NTT DOCOMO INC</w:t>
      </w:r>
      <w:r w:rsidR="00D81C2D">
        <w:rPr>
          <w:rFonts w:ascii="Garamond" w:hAnsi="Garamond"/>
          <w:sz w:val="18"/>
          <w:szCs w:val="18"/>
        </w:rPr>
        <w:t>.</w:t>
      </w:r>
      <w:r w:rsidR="00D178D1" w:rsidRPr="00D178D1">
        <w:rPr>
          <w:rFonts w:ascii="Garamond" w:hAnsi="Garamond"/>
          <w:sz w:val="18"/>
          <w:szCs w:val="18"/>
        </w:rPr>
        <w:t xml:space="preserve"> </w:t>
      </w:r>
    </w:p>
    <w:sectPr w:rsidR="003E4A18" w:rsidRPr="000E22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68952" w14:textId="77777777" w:rsidR="00436BA7" w:rsidRDefault="00436BA7" w:rsidP="00FC6453">
      <w:pPr>
        <w:spacing w:after="0" w:line="240" w:lineRule="auto"/>
      </w:pPr>
      <w:r>
        <w:separator/>
      </w:r>
    </w:p>
  </w:endnote>
  <w:endnote w:type="continuationSeparator" w:id="0">
    <w:p w14:paraId="6708E315" w14:textId="77777777" w:rsidR="00436BA7" w:rsidRDefault="00436BA7" w:rsidP="00FC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326F2" w14:textId="77777777" w:rsidR="00436BA7" w:rsidRDefault="00436BA7" w:rsidP="00FC6453">
      <w:pPr>
        <w:spacing w:after="0" w:line="240" w:lineRule="auto"/>
      </w:pPr>
      <w:r>
        <w:separator/>
      </w:r>
    </w:p>
  </w:footnote>
  <w:footnote w:type="continuationSeparator" w:id="0">
    <w:p w14:paraId="7344FEAA" w14:textId="77777777" w:rsidR="00436BA7" w:rsidRDefault="00436BA7" w:rsidP="00FC6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3"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0146DC0"/>
    <w:multiLevelType w:val="hybridMultilevel"/>
    <w:tmpl w:val="D6D8A82E"/>
    <w:lvl w:ilvl="0" w:tplc="8444CB20">
      <w:start w:val="1"/>
      <w:numFmt w:val="bullet"/>
      <w:pStyle w:val="Agreement"/>
      <w:lvlText w:val=""/>
      <w:lvlJc w:val="left"/>
      <w:pPr>
        <w:tabs>
          <w:tab w:val="num" w:pos="-718"/>
        </w:tabs>
        <w:ind w:left="-718" w:hanging="360"/>
      </w:pPr>
      <w:rPr>
        <w:rFonts w:ascii="Symbol" w:hAnsi="Symbol" w:hint="default"/>
        <w:b/>
        <w:i w:val="0"/>
        <w:color w:val="auto"/>
        <w:sz w:val="22"/>
        <w:lang w:val="en-GB"/>
      </w:rPr>
    </w:lvl>
    <w:lvl w:ilvl="1" w:tplc="04090003">
      <w:start w:val="1"/>
      <w:numFmt w:val="bullet"/>
      <w:lvlText w:val="o"/>
      <w:lvlJc w:val="left"/>
      <w:pPr>
        <w:tabs>
          <w:tab w:val="num" w:pos="-897"/>
        </w:tabs>
        <w:ind w:left="-897" w:hanging="360"/>
      </w:pPr>
      <w:rPr>
        <w:rFonts w:ascii="Courier New" w:hAnsi="Courier New" w:cs="Courier New" w:hint="default"/>
      </w:rPr>
    </w:lvl>
    <w:lvl w:ilvl="2" w:tplc="04090005">
      <w:start w:val="1"/>
      <w:numFmt w:val="bullet"/>
      <w:lvlText w:val=""/>
      <w:lvlJc w:val="left"/>
      <w:pPr>
        <w:tabs>
          <w:tab w:val="num" w:pos="-177"/>
        </w:tabs>
        <w:ind w:left="-177" w:hanging="360"/>
      </w:pPr>
      <w:rPr>
        <w:rFonts w:ascii="Wingdings" w:hAnsi="Wingdings" w:hint="default"/>
      </w:rPr>
    </w:lvl>
    <w:lvl w:ilvl="3" w:tplc="04090001" w:tentative="1">
      <w:start w:val="1"/>
      <w:numFmt w:val="bullet"/>
      <w:lvlText w:val=""/>
      <w:lvlJc w:val="left"/>
      <w:pPr>
        <w:tabs>
          <w:tab w:val="num" w:pos="543"/>
        </w:tabs>
        <w:ind w:left="543" w:hanging="360"/>
      </w:pPr>
      <w:rPr>
        <w:rFonts w:ascii="Symbol" w:hAnsi="Symbol" w:hint="default"/>
      </w:rPr>
    </w:lvl>
    <w:lvl w:ilvl="4" w:tplc="04090003" w:tentative="1">
      <w:start w:val="1"/>
      <w:numFmt w:val="bullet"/>
      <w:lvlText w:val="o"/>
      <w:lvlJc w:val="left"/>
      <w:pPr>
        <w:tabs>
          <w:tab w:val="num" w:pos="1263"/>
        </w:tabs>
        <w:ind w:left="1263" w:hanging="360"/>
      </w:pPr>
      <w:rPr>
        <w:rFonts w:ascii="Courier New" w:hAnsi="Courier New" w:cs="Courier New" w:hint="default"/>
      </w:rPr>
    </w:lvl>
    <w:lvl w:ilvl="5" w:tplc="04090005" w:tentative="1">
      <w:start w:val="1"/>
      <w:numFmt w:val="bullet"/>
      <w:lvlText w:val=""/>
      <w:lvlJc w:val="left"/>
      <w:pPr>
        <w:tabs>
          <w:tab w:val="num" w:pos="1983"/>
        </w:tabs>
        <w:ind w:left="1983" w:hanging="360"/>
      </w:pPr>
      <w:rPr>
        <w:rFonts w:ascii="Wingdings" w:hAnsi="Wingdings" w:hint="default"/>
      </w:rPr>
    </w:lvl>
    <w:lvl w:ilvl="6" w:tplc="04090001" w:tentative="1">
      <w:start w:val="1"/>
      <w:numFmt w:val="bullet"/>
      <w:lvlText w:val=""/>
      <w:lvlJc w:val="left"/>
      <w:pPr>
        <w:tabs>
          <w:tab w:val="num" w:pos="2703"/>
        </w:tabs>
        <w:ind w:left="2703" w:hanging="360"/>
      </w:pPr>
      <w:rPr>
        <w:rFonts w:ascii="Symbol" w:hAnsi="Symbol" w:hint="default"/>
      </w:rPr>
    </w:lvl>
    <w:lvl w:ilvl="7" w:tplc="04090003" w:tentative="1">
      <w:start w:val="1"/>
      <w:numFmt w:val="bullet"/>
      <w:lvlText w:val="o"/>
      <w:lvlJc w:val="left"/>
      <w:pPr>
        <w:tabs>
          <w:tab w:val="num" w:pos="3423"/>
        </w:tabs>
        <w:ind w:left="3423" w:hanging="360"/>
      </w:pPr>
      <w:rPr>
        <w:rFonts w:ascii="Courier New" w:hAnsi="Courier New" w:cs="Courier New" w:hint="default"/>
      </w:rPr>
    </w:lvl>
    <w:lvl w:ilvl="8" w:tplc="04090005" w:tentative="1">
      <w:start w:val="1"/>
      <w:numFmt w:val="bullet"/>
      <w:lvlText w:val=""/>
      <w:lvlJc w:val="left"/>
      <w:pPr>
        <w:tabs>
          <w:tab w:val="num" w:pos="4143"/>
        </w:tabs>
        <w:ind w:left="4143" w:hanging="360"/>
      </w:pPr>
      <w:rPr>
        <w:rFonts w:ascii="Wingdings" w:hAnsi="Wingdings" w:hint="default"/>
      </w:rPr>
    </w:lvl>
  </w:abstractNum>
  <w:abstractNum w:abstractNumId="5" w15:restartNumberingAfterBreak="0">
    <w:nsid w:val="7AE75394"/>
    <w:multiLevelType w:val="hybridMultilevel"/>
    <w:tmpl w:val="6F72C65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27587736">
    <w:abstractNumId w:val="0"/>
  </w:num>
  <w:num w:numId="2" w16cid:durableId="1647931465">
    <w:abstractNumId w:val="2"/>
  </w:num>
  <w:num w:numId="3" w16cid:durableId="14693428">
    <w:abstractNumId w:val="3"/>
  </w:num>
  <w:num w:numId="4" w16cid:durableId="1516113577">
    <w:abstractNumId w:val="4"/>
  </w:num>
  <w:num w:numId="5" w16cid:durableId="1298679397">
    <w:abstractNumId w:val="1"/>
  </w:num>
  <w:num w:numId="6" w16cid:durableId="148862247">
    <w:abstractNumId w:val="5"/>
  </w:num>
  <w:num w:numId="7" w16cid:durableId="277495737">
    <w:abstractNumId w:val="2"/>
    <w:lvlOverride w:ilvl="0">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0648A"/>
    <w:rsid w:val="00007DF2"/>
    <w:rsid w:val="0001114C"/>
    <w:rsid w:val="000132AB"/>
    <w:rsid w:val="00016B2C"/>
    <w:rsid w:val="000175BB"/>
    <w:rsid w:val="00027C7A"/>
    <w:rsid w:val="000316E0"/>
    <w:rsid w:val="00031999"/>
    <w:rsid w:val="000338BB"/>
    <w:rsid w:val="00035774"/>
    <w:rsid w:val="00037EC7"/>
    <w:rsid w:val="0004505D"/>
    <w:rsid w:val="00052297"/>
    <w:rsid w:val="000601F6"/>
    <w:rsid w:val="0006170C"/>
    <w:rsid w:val="000711AF"/>
    <w:rsid w:val="00072F36"/>
    <w:rsid w:val="00075383"/>
    <w:rsid w:val="00080F2A"/>
    <w:rsid w:val="00081570"/>
    <w:rsid w:val="00082C7A"/>
    <w:rsid w:val="00084A01"/>
    <w:rsid w:val="00084F84"/>
    <w:rsid w:val="00090826"/>
    <w:rsid w:val="00094C5A"/>
    <w:rsid w:val="000A165E"/>
    <w:rsid w:val="000A2BB0"/>
    <w:rsid w:val="000A4C8B"/>
    <w:rsid w:val="000A6F76"/>
    <w:rsid w:val="000B10F6"/>
    <w:rsid w:val="000B3AE7"/>
    <w:rsid w:val="000B5090"/>
    <w:rsid w:val="000B5D2E"/>
    <w:rsid w:val="000C124B"/>
    <w:rsid w:val="000C20BA"/>
    <w:rsid w:val="000D6918"/>
    <w:rsid w:val="000E2258"/>
    <w:rsid w:val="000E38D0"/>
    <w:rsid w:val="000E4A50"/>
    <w:rsid w:val="000E6A78"/>
    <w:rsid w:val="000F31EF"/>
    <w:rsid w:val="00104D48"/>
    <w:rsid w:val="0011313A"/>
    <w:rsid w:val="00113BC6"/>
    <w:rsid w:val="00114197"/>
    <w:rsid w:val="00122909"/>
    <w:rsid w:val="001243B1"/>
    <w:rsid w:val="00124CEF"/>
    <w:rsid w:val="00125688"/>
    <w:rsid w:val="00127931"/>
    <w:rsid w:val="00133BAB"/>
    <w:rsid w:val="001349C1"/>
    <w:rsid w:val="00135446"/>
    <w:rsid w:val="0013580E"/>
    <w:rsid w:val="00135D25"/>
    <w:rsid w:val="0014176E"/>
    <w:rsid w:val="0014437B"/>
    <w:rsid w:val="001530DC"/>
    <w:rsid w:val="00155AAA"/>
    <w:rsid w:val="00160140"/>
    <w:rsid w:val="001611F1"/>
    <w:rsid w:val="0016380E"/>
    <w:rsid w:val="00165DC3"/>
    <w:rsid w:val="001676A5"/>
    <w:rsid w:val="001716EA"/>
    <w:rsid w:val="0017228D"/>
    <w:rsid w:val="00172899"/>
    <w:rsid w:val="0017502D"/>
    <w:rsid w:val="00176E24"/>
    <w:rsid w:val="00180B0E"/>
    <w:rsid w:val="00182CD2"/>
    <w:rsid w:val="00186728"/>
    <w:rsid w:val="001878EC"/>
    <w:rsid w:val="001A065E"/>
    <w:rsid w:val="001A3916"/>
    <w:rsid w:val="001A547E"/>
    <w:rsid w:val="001A6BB3"/>
    <w:rsid w:val="001B3499"/>
    <w:rsid w:val="001C2F13"/>
    <w:rsid w:val="001C317D"/>
    <w:rsid w:val="001C7368"/>
    <w:rsid w:val="001C791C"/>
    <w:rsid w:val="001C7BF0"/>
    <w:rsid w:val="001C7CC0"/>
    <w:rsid w:val="001D0B3B"/>
    <w:rsid w:val="001D4572"/>
    <w:rsid w:val="001D584A"/>
    <w:rsid w:val="001E7CD5"/>
    <w:rsid w:val="001F1A9F"/>
    <w:rsid w:val="001F29F3"/>
    <w:rsid w:val="001F657F"/>
    <w:rsid w:val="002014B3"/>
    <w:rsid w:val="00206630"/>
    <w:rsid w:val="00207C74"/>
    <w:rsid w:val="0021010E"/>
    <w:rsid w:val="0021733E"/>
    <w:rsid w:val="00221509"/>
    <w:rsid w:val="00224828"/>
    <w:rsid w:val="002268C7"/>
    <w:rsid w:val="002325AD"/>
    <w:rsid w:val="00233B00"/>
    <w:rsid w:val="0023735A"/>
    <w:rsid w:val="00237E9C"/>
    <w:rsid w:val="002406A8"/>
    <w:rsid w:val="00241C77"/>
    <w:rsid w:val="00241D01"/>
    <w:rsid w:val="00241F98"/>
    <w:rsid w:val="00245C60"/>
    <w:rsid w:val="0024657D"/>
    <w:rsid w:val="00247E40"/>
    <w:rsid w:val="00251244"/>
    <w:rsid w:val="00255647"/>
    <w:rsid w:val="00255DD3"/>
    <w:rsid w:val="0026239B"/>
    <w:rsid w:val="00263076"/>
    <w:rsid w:val="002676D2"/>
    <w:rsid w:val="0027067B"/>
    <w:rsid w:val="00276A24"/>
    <w:rsid w:val="00280E9E"/>
    <w:rsid w:val="002872A8"/>
    <w:rsid w:val="00292B4F"/>
    <w:rsid w:val="00293DAC"/>
    <w:rsid w:val="00294917"/>
    <w:rsid w:val="0029662A"/>
    <w:rsid w:val="00296A92"/>
    <w:rsid w:val="002A2ECD"/>
    <w:rsid w:val="002A55D9"/>
    <w:rsid w:val="002A6976"/>
    <w:rsid w:val="002B003A"/>
    <w:rsid w:val="002B4D71"/>
    <w:rsid w:val="002B5A3D"/>
    <w:rsid w:val="002C1DFE"/>
    <w:rsid w:val="002C3D2D"/>
    <w:rsid w:val="002C7BE8"/>
    <w:rsid w:val="002D1DF2"/>
    <w:rsid w:val="002E3235"/>
    <w:rsid w:val="002E3B6C"/>
    <w:rsid w:val="002E5577"/>
    <w:rsid w:val="002E5873"/>
    <w:rsid w:val="002F5A69"/>
    <w:rsid w:val="002F77FC"/>
    <w:rsid w:val="00305D41"/>
    <w:rsid w:val="00306A4E"/>
    <w:rsid w:val="003145C8"/>
    <w:rsid w:val="00321BD6"/>
    <w:rsid w:val="00324F3B"/>
    <w:rsid w:val="00332AD8"/>
    <w:rsid w:val="003408EC"/>
    <w:rsid w:val="00346AB2"/>
    <w:rsid w:val="0035054D"/>
    <w:rsid w:val="00353336"/>
    <w:rsid w:val="00361B8B"/>
    <w:rsid w:val="003644B0"/>
    <w:rsid w:val="00376958"/>
    <w:rsid w:val="00377B24"/>
    <w:rsid w:val="00385134"/>
    <w:rsid w:val="00392CE3"/>
    <w:rsid w:val="00393691"/>
    <w:rsid w:val="003962E9"/>
    <w:rsid w:val="0039704D"/>
    <w:rsid w:val="003A2F38"/>
    <w:rsid w:val="003A32C1"/>
    <w:rsid w:val="003A422B"/>
    <w:rsid w:val="003A6C51"/>
    <w:rsid w:val="003C3D22"/>
    <w:rsid w:val="003C6344"/>
    <w:rsid w:val="003D09B9"/>
    <w:rsid w:val="003D1737"/>
    <w:rsid w:val="003D2B38"/>
    <w:rsid w:val="003E0030"/>
    <w:rsid w:val="003E06D5"/>
    <w:rsid w:val="003E1925"/>
    <w:rsid w:val="003E2B71"/>
    <w:rsid w:val="003E3C25"/>
    <w:rsid w:val="003E3F5A"/>
    <w:rsid w:val="003E47E4"/>
    <w:rsid w:val="003E4A18"/>
    <w:rsid w:val="003E4DF3"/>
    <w:rsid w:val="003E6223"/>
    <w:rsid w:val="003F1678"/>
    <w:rsid w:val="003F1FB2"/>
    <w:rsid w:val="004004ED"/>
    <w:rsid w:val="00402305"/>
    <w:rsid w:val="00402721"/>
    <w:rsid w:val="00402BE7"/>
    <w:rsid w:val="00410779"/>
    <w:rsid w:val="004129FB"/>
    <w:rsid w:val="00412CD0"/>
    <w:rsid w:val="004267E0"/>
    <w:rsid w:val="00430987"/>
    <w:rsid w:val="00436BA7"/>
    <w:rsid w:val="00436ECE"/>
    <w:rsid w:val="004412D3"/>
    <w:rsid w:val="00443173"/>
    <w:rsid w:val="00446739"/>
    <w:rsid w:val="00452B28"/>
    <w:rsid w:val="00452D98"/>
    <w:rsid w:val="004537EC"/>
    <w:rsid w:val="00454CD4"/>
    <w:rsid w:val="00455538"/>
    <w:rsid w:val="00455F13"/>
    <w:rsid w:val="00466103"/>
    <w:rsid w:val="0047154B"/>
    <w:rsid w:val="00473823"/>
    <w:rsid w:val="00475DF5"/>
    <w:rsid w:val="00480B5A"/>
    <w:rsid w:val="00481055"/>
    <w:rsid w:val="00481CE7"/>
    <w:rsid w:val="00484DDA"/>
    <w:rsid w:val="00486034"/>
    <w:rsid w:val="004877DB"/>
    <w:rsid w:val="004903CB"/>
    <w:rsid w:val="0049311B"/>
    <w:rsid w:val="0049358A"/>
    <w:rsid w:val="00497DF4"/>
    <w:rsid w:val="00497F46"/>
    <w:rsid w:val="004A72C1"/>
    <w:rsid w:val="004B174C"/>
    <w:rsid w:val="004B4468"/>
    <w:rsid w:val="004B458E"/>
    <w:rsid w:val="004B7C91"/>
    <w:rsid w:val="004C207C"/>
    <w:rsid w:val="004C2669"/>
    <w:rsid w:val="004C532C"/>
    <w:rsid w:val="004D1BB9"/>
    <w:rsid w:val="004D21B9"/>
    <w:rsid w:val="004D346B"/>
    <w:rsid w:val="004D45C8"/>
    <w:rsid w:val="004E2DF0"/>
    <w:rsid w:val="004E41EE"/>
    <w:rsid w:val="004E48F7"/>
    <w:rsid w:val="004E6C3E"/>
    <w:rsid w:val="004F367B"/>
    <w:rsid w:val="00506CEF"/>
    <w:rsid w:val="00507030"/>
    <w:rsid w:val="0051361E"/>
    <w:rsid w:val="0051762B"/>
    <w:rsid w:val="00521BD3"/>
    <w:rsid w:val="00525FBF"/>
    <w:rsid w:val="00531286"/>
    <w:rsid w:val="00532458"/>
    <w:rsid w:val="005357E6"/>
    <w:rsid w:val="00540952"/>
    <w:rsid w:val="005409CE"/>
    <w:rsid w:val="00540E31"/>
    <w:rsid w:val="005417A6"/>
    <w:rsid w:val="005417D3"/>
    <w:rsid w:val="0054427E"/>
    <w:rsid w:val="005463EB"/>
    <w:rsid w:val="005464B8"/>
    <w:rsid w:val="00546610"/>
    <w:rsid w:val="00551660"/>
    <w:rsid w:val="0055215E"/>
    <w:rsid w:val="00555CFF"/>
    <w:rsid w:val="00564FF2"/>
    <w:rsid w:val="00566FDB"/>
    <w:rsid w:val="0057200D"/>
    <w:rsid w:val="00574E91"/>
    <w:rsid w:val="005800D1"/>
    <w:rsid w:val="00580E79"/>
    <w:rsid w:val="005836A3"/>
    <w:rsid w:val="005861DF"/>
    <w:rsid w:val="0059723F"/>
    <w:rsid w:val="005B072C"/>
    <w:rsid w:val="005B22B1"/>
    <w:rsid w:val="005B2F31"/>
    <w:rsid w:val="005B7405"/>
    <w:rsid w:val="005B7C0E"/>
    <w:rsid w:val="005C21DB"/>
    <w:rsid w:val="005C311D"/>
    <w:rsid w:val="005E003D"/>
    <w:rsid w:val="005E09BE"/>
    <w:rsid w:val="005E4124"/>
    <w:rsid w:val="005F51BD"/>
    <w:rsid w:val="00605594"/>
    <w:rsid w:val="0060657D"/>
    <w:rsid w:val="00607A1C"/>
    <w:rsid w:val="00607DE8"/>
    <w:rsid w:val="006101BA"/>
    <w:rsid w:val="0061405D"/>
    <w:rsid w:val="0061679A"/>
    <w:rsid w:val="00620E58"/>
    <w:rsid w:val="00622BDB"/>
    <w:rsid w:val="00630420"/>
    <w:rsid w:val="006305A0"/>
    <w:rsid w:val="00630DF5"/>
    <w:rsid w:val="00643EA1"/>
    <w:rsid w:val="00647426"/>
    <w:rsid w:val="00647DFF"/>
    <w:rsid w:val="00654BEE"/>
    <w:rsid w:val="0065544D"/>
    <w:rsid w:val="00657CA7"/>
    <w:rsid w:val="00665C1E"/>
    <w:rsid w:val="00666848"/>
    <w:rsid w:val="00666D5E"/>
    <w:rsid w:val="00671B79"/>
    <w:rsid w:val="006741BA"/>
    <w:rsid w:val="00687224"/>
    <w:rsid w:val="0069176D"/>
    <w:rsid w:val="0069202C"/>
    <w:rsid w:val="00695FC8"/>
    <w:rsid w:val="0069755E"/>
    <w:rsid w:val="006A0224"/>
    <w:rsid w:val="006A448B"/>
    <w:rsid w:val="006B1AD8"/>
    <w:rsid w:val="006B2C55"/>
    <w:rsid w:val="006D0714"/>
    <w:rsid w:val="006D0F86"/>
    <w:rsid w:val="006D1347"/>
    <w:rsid w:val="006D379B"/>
    <w:rsid w:val="006D3E93"/>
    <w:rsid w:val="006E3270"/>
    <w:rsid w:val="006F43D9"/>
    <w:rsid w:val="006F57F6"/>
    <w:rsid w:val="006F5EEC"/>
    <w:rsid w:val="007009DC"/>
    <w:rsid w:val="00700BC8"/>
    <w:rsid w:val="00700C64"/>
    <w:rsid w:val="007022BC"/>
    <w:rsid w:val="00710217"/>
    <w:rsid w:val="007123BA"/>
    <w:rsid w:val="007126C5"/>
    <w:rsid w:val="007141D3"/>
    <w:rsid w:val="00730096"/>
    <w:rsid w:val="00731253"/>
    <w:rsid w:val="00731463"/>
    <w:rsid w:val="00733518"/>
    <w:rsid w:val="007402ED"/>
    <w:rsid w:val="00742E3F"/>
    <w:rsid w:val="0074618D"/>
    <w:rsid w:val="00746759"/>
    <w:rsid w:val="00746B52"/>
    <w:rsid w:val="00750FCF"/>
    <w:rsid w:val="007549E8"/>
    <w:rsid w:val="00760D69"/>
    <w:rsid w:val="00761D1B"/>
    <w:rsid w:val="0076641C"/>
    <w:rsid w:val="007669F7"/>
    <w:rsid w:val="00770BE4"/>
    <w:rsid w:val="00771B6C"/>
    <w:rsid w:val="00776A56"/>
    <w:rsid w:val="00783889"/>
    <w:rsid w:val="00784908"/>
    <w:rsid w:val="007873E2"/>
    <w:rsid w:val="00787D39"/>
    <w:rsid w:val="007903AE"/>
    <w:rsid w:val="00794482"/>
    <w:rsid w:val="007A4503"/>
    <w:rsid w:val="007A45FC"/>
    <w:rsid w:val="007B2269"/>
    <w:rsid w:val="007B326C"/>
    <w:rsid w:val="007B3F8E"/>
    <w:rsid w:val="007B6B92"/>
    <w:rsid w:val="007C6053"/>
    <w:rsid w:val="007C7541"/>
    <w:rsid w:val="007D184E"/>
    <w:rsid w:val="007D3A15"/>
    <w:rsid w:val="007E36D4"/>
    <w:rsid w:val="007E384C"/>
    <w:rsid w:val="007F0388"/>
    <w:rsid w:val="007F4362"/>
    <w:rsid w:val="007F6CA4"/>
    <w:rsid w:val="00806C58"/>
    <w:rsid w:val="00812A02"/>
    <w:rsid w:val="0082133D"/>
    <w:rsid w:val="00821D26"/>
    <w:rsid w:val="00834F0F"/>
    <w:rsid w:val="0084005A"/>
    <w:rsid w:val="00841BFB"/>
    <w:rsid w:val="0084583A"/>
    <w:rsid w:val="00850A43"/>
    <w:rsid w:val="008522EB"/>
    <w:rsid w:val="00854030"/>
    <w:rsid w:val="0086405A"/>
    <w:rsid w:val="00864147"/>
    <w:rsid w:val="0086599E"/>
    <w:rsid w:val="008666B6"/>
    <w:rsid w:val="00875528"/>
    <w:rsid w:val="00875705"/>
    <w:rsid w:val="00884829"/>
    <w:rsid w:val="008904AD"/>
    <w:rsid w:val="008A1EEB"/>
    <w:rsid w:val="008A35EA"/>
    <w:rsid w:val="008A5BBF"/>
    <w:rsid w:val="008B0BE4"/>
    <w:rsid w:val="008B5836"/>
    <w:rsid w:val="008B665C"/>
    <w:rsid w:val="008C188E"/>
    <w:rsid w:val="008C7136"/>
    <w:rsid w:val="008D068F"/>
    <w:rsid w:val="008D7872"/>
    <w:rsid w:val="008E14F7"/>
    <w:rsid w:val="008E1895"/>
    <w:rsid w:val="008E7A87"/>
    <w:rsid w:val="008F1DD5"/>
    <w:rsid w:val="008F2E6D"/>
    <w:rsid w:val="008F3702"/>
    <w:rsid w:val="008F45D3"/>
    <w:rsid w:val="008F7226"/>
    <w:rsid w:val="008F7661"/>
    <w:rsid w:val="008F799D"/>
    <w:rsid w:val="00900668"/>
    <w:rsid w:val="00902B3D"/>
    <w:rsid w:val="00904DF0"/>
    <w:rsid w:val="00911F6C"/>
    <w:rsid w:val="00924CE4"/>
    <w:rsid w:val="0092748B"/>
    <w:rsid w:val="00934F0E"/>
    <w:rsid w:val="00941707"/>
    <w:rsid w:val="00942490"/>
    <w:rsid w:val="009458EE"/>
    <w:rsid w:val="00945E90"/>
    <w:rsid w:val="00946559"/>
    <w:rsid w:val="0095113D"/>
    <w:rsid w:val="00954FD5"/>
    <w:rsid w:val="0095696E"/>
    <w:rsid w:val="00960A79"/>
    <w:rsid w:val="00960B44"/>
    <w:rsid w:val="0096378B"/>
    <w:rsid w:val="009653CF"/>
    <w:rsid w:val="00973E83"/>
    <w:rsid w:val="00973E92"/>
    <w:rsid w:val="009752E2"/>
    <w:rsid w:val="009773A5"/>
    <w:rsid w:val="00980F19"/>
    <w:rsid w:val="009829CD"/>
    <w:rsid w:val="009856B8"/>
    <w:rsid w:val="00995D63"/>
    <w:rsid w:val="009A20CB"/>
    <w:rsid w:val="009A267E"/>
    <w:rsid w:val="009B0E1E"/>
    <w:rsid w:val="009B3206"/>
    <w:rsid w:val="009B6915"/>
    <w:rsid w:val="009B7DC6"/>
    <w:rsid w:val="009D37B4"/>
    <w:rsid w:val="009D4859"/>
    <w:rsid w:val="009E1EF8"/>
    <w:rsid w:val="009E3887"/>
    <w:rsid w:val="009F1905"/>
    <w:rsid w:val="009F554A"/>
    <w:rsid w:val="009F692C"/>
    <w:rsid w:val="009F6F3F"/>
    <w:rsid w:val="00A002DF"/>
    <w:rsid w:val="00A022CC"/>
    <w:rsid w:val="00A031AF"/>
    <w:rsid w:val="00A03D7D"/>
    <w:rsid w:val="00A04BF8"/>
    <w:rsid w:val="00A06ABA"/>
    <w:rsid w:val="00A07924"/>
    <w:rsid w:val="00A13980"/>
    <w:rsid w:val="00A21180"/>
    <w:rsid w:val="00A24B88"/>
    <w:rsid w:val="00A25C10"/>
    <w:rsid w:val="00A310E1"/>
    <w:rsid w:val="00A31EC7"/>
    <w:rsid w:val="00A33918"/>
    <w:rsid w:val="00A359FD"/>
    <w:rsid w:val="00A36201"/>
    <w:rsid w:val="00A455D1"/>
    <w:rsid w:val="00A45F33"/>
    <w:rsid w:val="00A5012C"/>
    <w:rsid w:val="00A62E72"/>
    <w:rsid w:val="00A62F0D"/>
    <w:rsid w:val="00A662DC"/>
    <w:rsid w:val="00A71ABE"/>
    <w:rsid w:val="00A7299E"/>
    <w:rsid w:val="00A760D0"/>
    <w:rsid w:val="00A90ACD"/>
    <w:rsid w:val="00A92D82"/>
    <w:rsid w:val="00A933A4"/>
    <w:rsid w:val="00A948BC"/>
    <w:rsid w:val="00A96D5E"/>
    <w:rsid w:val="00A972B3"/>
    <w:rsid w:val="00AA72BF"/>
    <w:rsid w:val="00AC07F2"/>
    <w:rsid w:val="00AC4BE0"/>
    <w:rsid w:val="00AC4D21"/>
    <w:rsid w:val="00AC5B27"/>
    <w:rsid w:val="00AC5BB9"/>
    <w:rsid w:val="00AD04BB"/>
    <w:rsid w:val="00AD5884"/>
    <w:rsid w:val="00AD7C63"/>
    <w:rsid w:val="00AE0787"/>
    <w:rsid w:val="00AE1FF9"/>
    <w:rsid w:val="00AE29DE"/>
    <w:rsid w:val="00AE6FD9"/>
    <w:rsid w:val="00AE74BE"/>
    <w:rsid w:val="00AE79A9"/>
    <w:rsid w:val="00AF2733"/>
    <w:rsid w:val="00AF6119"/>
    <w:rsid w:val="00B0207E"/>
    <w:rsid w:val="00B03158"/>
    <w:rsid w:val="00B0359E"/>
    <w:rsid w:val="00B12BF3"/>
    <w:rsid w:val="00B13AA5"/>
    <w:rsid w:val="00B2191F"/>
    <w:rsid w:val="00B22907"/>
    <w:rsid w:val="00B22EA4"/>
    <w:rsid w:val="00B23117"/>
    <w:rsid w:val="00B236FD"/>
    <w:rsid w:val="00B2747B"/>
    <w:rsid w:val="00B32353"/>
    <w:rsid w:val="00B34CB1"/>
    <w:rsid w:val="00B3555C"/>
    <w:rsid w:val="00B35AF2"/>
    <w:rsid w:val="00B37A3A"/>
    <w:rsid w:val="00B40D6D"/>
    <w:rsid w:val="00B464C2"/>
    <w:rsid w:val="00B47449"/>
    <w:rsid w:val="00B5067E"/>
    <w:rsid w:val="00B5255A"/>
    <w:rsid w:val="00B563DA"/>
    <w:rsid w:val="00B57B8B"/>
    <w:rsid w:val="00B65898"/>
    <w:rsid w:val="00B81D64"/>
    <w:rsid w:val="00B861D8"/>
    <w:rsid w:val="00BA2636"/>
    <w:rsid w:val="00BA2F77"/>
    <w:rsid w:val="00BA3BF7"/>
    <w:rsid w:val="00BA3E4B"/>
    <w:rsid w:val="00BA7AFE"/>
    <w:rsid w:val="00BB186F"/>
    <w:rsid w:val="00BB1B16"/>
    <w:rsid w:val="00BB7206"/>
    <w:rsid w:val="00BC0BBC"/>
    <w:rsid w:val="00BC52AC"/>
    <w:rsid w:val="00BD0078"/>
    <w:rsid w:val="00BD0119"/>
    <w:rsid w:val="00BD1BA2"/>
    <w:rsid w:val="00BD622F"/>
    <w:rsid w:val="00BE1C4F"/>
    <w:rsid w:val="00BE23F6"/>
    <w:rsid w:val="00BE3D82"/>
    <w:rsid w:val="00BE4038"/>
    <w:rsid w:val="00BE707B"/>
    <w:rsid w:val="00BF0EF3"/>
    <w:rsid w:val="00BF19A8"/>
    <w:rsid w:val="00BF1E35"/>
    <w:rsid w:val="00C03969"/>
    <w:rsid w:val="00C1449E"/>
    <w:rsid w:val="00C15DAD"/>
    <w:rsid w:val="00C22B77"/>
    <w:rsid w:val="00C250FF"/>
    <w:rsid w:val="00C25320"/>
    <w:rsid w:val="00C313E4"/>
    <w:rsid w:val="00C321C3"/>
    <w:rsid w:val="00C44E79"/>
    <w:rsid w:val="00C47A75"/>
    <w:rsid w:val="00C51C28"/>
    <w:rsid w:val="00C53394"/>
    <w:rsid w:val="00C561FC"/>
    <w:rsid w:val="00C56A2A"/>
    <w:rsid w:val="00C60EB3"/>
    <w:rsid w:val="00C61948"/>
    <w:rsid w:val="00C62093"/>
    <w:rsid w:val="00C62731"/>
    <w:rsid w:val="00C6410A"/>
    <w:rsid w:val="00C6537A"/>
    <w:rsid w:val="00C72854"/>
    <w:rsid w:val="00C77872"/>
    <w:rsid w:val="00C81562"/>
    <w:rsid w:val="00C82476"/>
    <w:rsid w:val="00C91D98"/>
    <w:rsid w:val="00C92DB8"/>
    <w:rsid w:val="00C935B6"/>
    <w:rsid w:val="00C94A04"/>
    <w:rsid w:val="00C9779C"/>
    <w:rsid w:val="00CA3317"/>
    <w:rsid w:val="00CA7032"/>
    <w:rsid w:val="00CA70AC"/>
    <w:rsid w:val="00CA7161"/>
    <w:rsid w:val="00CC6485"/>
    <w:rsid w:val="00CC7053"/>
    <w:rsid w:val="00CD1A35"/>
    <w:rsid w:val="00CD5974"/>
    <w:rsid w:val="00CE28BC"/>
    <w:rsid w:val="00CE5392"/>
    <w:rsid w:val="00CE5633"/>
    <w:rsid w:val="00CE722C"/>
    <w:rsid w:val="00CE7E47"/>
    <w:rsid w:val="00D013E2"/>
    <w:rsid w:val="00D014BC"/>
    <w:rsid w:val="00D01524"/>
    <w:rsid w:val="00D03D47"/>
    <w:rsid w:val="00D0583E"/>
    <w:rsid w:val="00D1274C"/>
    <w:rsid w:val="00D1282E"/>
    <w:rsid w:val="00D130AD"/>
    <w:rsid w:val="00D14770"/>
    <w:rsid w:val="00D178D1"/>
    <w:rsid w:val="00D17D1C"/>
    <w:rsid w:val="00D217D7"/>
    <w:rsid w:val="00D220A4"/>
    <w:rsid w:val="00D26149"/>
    <w:rsid w:val="00D27132"/>
    <w:rsid w:val="00D32AEE"/>
    <w:rsid w:val="00D338C3"/>
    <w:rsid w:val="00D40CED"/>
    <w:rsid w:val="00D419F9"/>
    <w:rsid w:val="00D41CA6"/>
    <w:rsid w:val="00D44FD0"/>
    <w:rsid w:val="00D46415"/>
    <w:rsid w:val="00D4685B"/>
    <w:rsid w:val="00D46CB0"/>
    <w:rsid w:val="00D47BDD"/>
    <w:rsid w:val="00D51412"/>
    <w:rsid w:val="00D57A71"/>
    <w:rsid w:val="00D61B3E"/>
    <w:rsid w:val="00D700F9"/>
    <w:rsid w:val="00D76BD9"/>
    <w:rsid w:val="00D776AB"/>
    <w:rsid w:val="00D81C2D"/>
    <w:rsid w:val="00D86440"/>
    <w:rsid w:val="00DA3B4B"/>
    <w:rsid w:val="00DA6BD7"/>
    <w:rsid w:val="00DB4348"/>
    <w:rsid w:val="00DB5A04"/>
    <w:rsid w:val="00DB7631"/>
    <w:rsid w:val="00DB7AB5"/>
    <w:rsid w:val="00DC3921"/>
    <w:rsid w:val="00DC4C4A"/>
    <w:rsid w:val="00DC5C96"/>
    <w:rsid w:val="00DD2F3B"/>
    <w:rsid w:val="00DD3B00"/>
    <w:rsid w:val="00DE0B2B"/>
    <w:rsid w:val="00DE2F9C"/>
    <w:rsid w:val="00DE610A"/>
    <w:rsid w:val="00DE7223"/>
    <w:rsid w:val="00DF20A8"/>
    <w:rsid w:val="00DF248A"/>
    <w:rsid w:val="00DF2F12"/>
    <w:rsid w:val="00DF69EB"/>
    <w:rsid w:val="00DF7AB6"/>
    <w:rsid w:val="00E107F8"/>
    <w:rsid w:val="00E1255F"/>
    <w:rsid w:val="00E14101"/>
    <w:rsid w:val="00E16972"/>
    <w:rsid w:val="00E2544D"/>
    <w:rsid w:val="00E30F4C"/>
    <w:rsid w:val="00E310FB"/>
    <w:rsid w:val="00E377FE"/>
    <w:rsid w:val="00E403C3"/>
    <w:rsid w:val="00E4044A"/>
    <w:rsid w:val="00E40D97"/>
    <w:rsid w:val="00E414DA"/>
    <w:rsid w:val="00E4263F"/>
    <w:rsid w:val="00E51219"/>
    <w:rsid w:val="00E54F3D"/>
    <w:rsid w:val="00E56A83"/>
    <w:rsid w:val="00E57908"/>
    <w:rsid w:val="00E60E26"/>
    <w:rsid w:val="00E62A98"/>
    <w:rsid w:val="00E63EFE"/>
    <w:rsid w:val="00E654C7"/>
    <w:rsid w:val="00E735A9"/>
    <w:rsid w:val="00E738E1"/>
    <w:rsid w:val="00E73984"/>
    <w:rsid w:val="00E7442C"/>
    <w:rsid w:val="00E74D1F"/>
    <w:rsid w:val="00E74F12"/>
    <w:rsid w:val="00E75AC8"/>
    <w:rsid w:val="00E77E4A"/>
    <w:rsid w:val="00E85334"/>
    <w:rsid w:val="00E87350"/>
    <w:rsid w:val="00E926EA"/>
    <w:rsid w:val="00E938E5"/>
    <w:rsid w:val="00E94E0D"/>
    <w:rsid w:val="00E96247"/>
    <w:rsid w:val="00E96543"/>
    <w:rsid w:val="00EA7A3A"/>
    <w:rsid w:val="00EB0B5D"/>
    <w:rsid w:val="00EB2BDC"/>
    <w:rsid w:val="00EB3F2C"/>
    <w:rsid w:val="00EC2656"/>
    <w:rsid w:val="00EC6245"/>
    <w:rsid w:val="00EC7912"/>
    <w:rsid w:val="00EC7CC3"/>
    <w:rsid w:val="00ED13B1"/>
    <w:rsid w:val="00ED25DC"/>
    <w:rsid w:val="00ED3A29"/>
    <w:rsid w:val="00ED783C"/>
    <w:rsid w:val="00EE0164"/>
    <w:rsid w:val="00EE3388"/>
    <w:rsid w:val="00EF1586"/>
    <w:rsid w:val="00EF274B"/>
    <w:rsid w:val="00EF2C55"/>
    <w:rsid w:val="00F04EC8"/>
    <w:rsid w:val="00F06C38"/>
    <w:rsid w:val="00F1744C"/>
    <w:rsid w:val="00F2255F"/>
    <w:rsid w:val="00F30453"/>
    <w:rsid w:val="00F30D57"/>
    <w:rsid w:val="00F30FAA"/>
    <w:rsid w:val="00F31004"/>
    <w:rsid w:val="00F31028"/>
    <w:rsid w:val="00F31E3E"/>
    <w:rsid w:val="00F32AF9"/>
    <w:rsid w:val="00F33174"/>
    <w:rsid w:val="00F34D17"/>
    <w:rsid w:val="00F35A09"/>
    <w:rsid w:val="00F3640C"/>
    <w:rsid w:val="00F3695A"/>
    <w:rsid w:val="00F3795C"/>
    <w:rsid w:val="00F41671"/>
    <w:rsid w:val="00F4462A"/>
    <w:rsid w:val="00F5420F"/>
    <w:rsid w:val="00F60A3F"/>
    <w:rsid w:val="00F673A6"/>
    <w:rsid w:val="00F6771A"/>
    <w:rsid w:val="00F7530D"/>
    <w:rsid w:val="00F85304"/>
    <w:rsid w:val="00F9300A"/>
    <w:rsid w:val="00F966AE"/>
    <w:rsid w:val="00FA1243"/>
    <w:rsid w:val="00FA3732"/>
    <w:rsid w:val="00FA511B"/>
    <w:rsid w:val="00FB2AD6"/>
    <w:rsid w:val="00FB4709"/>
    <w:rsid w:val="00FB6005"/>
    <w:rsid w:val="00FC4CD4"/>
    <w:rsid w:val="00FC6453"/>
    <w:rsid w:val="00FD2EE7"/>
    <w:rsid w:val="00FD523E"/>
    <w:rsid w:val="00FE1329"/>
    <w:rsid w:val="00FE1DCE"/>
    <w:rsid w:val="00FE4E65"/>
    <w:rsid w:val="00FF00BB"/>
    <w:rsid w:val="00FF261A"/>
    <w:rsid w:val="00FF5AFB"/>
    <w:rsid w:val="00FF74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7172C"/>
  <w15:chartTrackingRefBased/>
  <w15:docId w15:val="{BB49A8FB-C743-41F0-88EC-4E5AD6584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C96"/>
  </w:style>
  <w:style w:type="paragraph" w:styleId="Heading1">
    <w:name w:val="heading 1"/>
    <w:aliases w:val="H1,h1,Heading 1 3GPP"/>
    <w:next w:val="Normal"/>
    <w:link w:val="Heading1Char"/>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C124B"/>
    <w:rPr>
      <w:rFonts w:ascii="Arial" w:eastAsia="SimSun" w:hAnsi="Arial" w:cs="Times New Roman"/>
      <w:sz w:val="36"/>
      <w:szCs w:val="20"/>
      <w:lang w:val="en-GB"/>
    </w:rPr>
  </w:style>
  <w:style w:type="paragraph" w:customStyle="1" w:styleId="B1">
    <w:name w:val="B1"/>
    <w:basedOn w:val="List"/>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List">
    <w:name w:val="List"/>
    <w:basedOn w:val="Normal"/>
    <w:uiPriority w:val="99"/>
    <w:semiHidden/>
    <w:unhideWhenUsed/>
    <w:rsid w:val="000C124B"/>
    <w:pPr>
      <w:ind w:left="360" w:hanging="360"/>
      <w:contextualSpacing/>
    </w:pPr>
  </w:style>
  <w:style w:type="table" w:styleId="TableGrid">
    <w:name w:val="Table Grid"/>
    <w:basedOn w:val="TableNormal"/>
    <w:uiPriority w:val="59"/>
    <w:qFormat/>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CommentReference">
    <w:name w:val="annotation reference"/>
    <w:basedOn w:val="DefaultParagraphFont"/>
    <w:qFormat/>
    <w:rsid w:val="00D220A4"/>
    <w:rPr>
      <w:sz w:val="16"/>
      <w:szCs w:val="16"/>
    </w:rPr>
  </w:style>
  <w:style w:type="paragraph" w:styleId="CommentText">
    <w:name w:val="annotation text"/>
    <w:basedOn w:val="Normal"/>
    <w:link w:val="CommentTextChar"/>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CommentTextChar">
    <w:name w:val="Comment Text Char"/>
    <w:basedOn w:val="DefaultParagraphFont"/>
    <w:link w:val="CommentText"/>
    <w:qFormat/>
    <w:rsid w:val="00D220A4"/>
    <w:rPr>
      <w:rFonts w:ascii="Times New Roman" w:eastAsia="Times New Roman" w:hAnsi="Times New Roman" w:cs="Times New Roman"/>
      <w:sz w:val="20"/>
      <w:szCs w:val="20"/>
      <w:lang w:val="en-GB" w:eastAsia="ja-JP"/>
    </w:rPr>
  </w:style>
  <w:style w:type="character" w:customStyle="1" w:styleId="Heading4Char">
    <w:name w:val="Heading 4 Char"/>
    <w:basedOn w:val="DefaultParagraphFont"/>
    <w:link w:val="Heading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Normal"/>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Heading5Char">
    <w:name w:val="Heading 5 Char"/>
    <w:basedOn w:val="DefaultParagraphFont"/>
    <w:link w:val="Heading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List2"/>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List3"/>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List2">
    <w:name w:val="List 2"/>
    <w:basedOn w:val="Normal"/>
    <w:uiPriority w:val="99"/>
    <w:semiHidden/>
    <w:unhideWhenUsed/>
    <w:rsid w:val="003145C8"/>
    <w:pPr>
      <w:ind w:left="720" w:hanging="360"/>
      <w:contextualSpacing/>
    </w:pPr>
  </w:style>
  <w:style w:type="paragraph" w:styleId="List3">
    <w:name w:val="List 3"/>
    <w:basedOn w:val="Normal"/>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Normal"/>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link w:val="EditorsNote"/>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Heading2Char">
    <w:name w:val="Heading 2 Char"/>
    <w:basedOn w:val="DefaultParagraphFont"/>
    <w:link w:val="Heading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ListParagraph">
    <w:name w:val="List Paragraph"/>
    <w:aliases w:val="- Bullets,リスト段落,?? ??,?????,????,Lista1,목록 단락,¥¡¡¡¡ì¬º¥¹¥È¶ÎÂä,ÁÐ³ö¶ÎÂä,列出段落,列出段落1,中等深浅网格 1 - 着色 21,列表段落1,—ño’i—Ž,¥ê¥¹¥È¶ÎÂä,1st level - Bullet List Paragraph,Lettre d'introduction,Paragrafo elenco,Normal bullet 2,Bullet list,목록단락,列表段落11"/>
    <w:basedOn w:val="Normal"/>
    <w:link w:val="ListParagraphChar"/>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ListParagraphChar">
    <w:name w:val="List Paragraph Char"/>
    <w:aliases w:val="- Bullets Char,リスト段落 Char,?? ?? Char,????? Char,???? Char,Lista1 Char,목록 단락 Char,¥¡¡¡¡ì¬º¥¹¥È¶ÎÂä Char,ÁÐ³ö¶ÎÂä Char,列出段落 Char,列出段落1 Char,中等深浅网格 1 - 着色 21 Char,列表段落1 Char,—ño’i—Ž Char,¥ê¥¹¥È¶ÎÂä Char,Lettre d'introduction Char"/>
    <w:link w:val="ListParagraph"/>
    <w:uiPriority w:val="34"/>
    <w:qFormat/>
    <w:locked/>
    <w:rsid w:val="00F966A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9856B8"/>
    <w:rPr>
      <w:rFonts w:ascii="Times New Roman" w:eastAsia="Times New Roman" w:hAnsi="Times New Roman" w:cs="Times New Roman"/>
      <w:b/>
      <w:bCs/>
      <w:sz w:val="20"/>
      <w:szCs w:val="20"/>
      <w:lang w:val="en-GB" w:eastAsia="ja-JP"/>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qFormat/>
    <w:rsid w:val="004D1BB9"/>
    <w:pPr>
      <w:spacing w:before="120" w:after="120" w:line="240" w:lineRule="auto"/>
    </w:pPr>
    <w:rPr>
      <w:rFonts w:ascii="Times New Roman" w:eastAsia="Times New Roman" w:hAnsi="Times New Roman" w:cs="Times New Roman"/>
      <w:b/>
      <w:bCs/>
      <w:sz w:val="20"/>
      <w:szCs w:val="20"/>
      <w:lang w:val="en-GB"/>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rsid w:val="004D1BB9"/>
    <w:rPr>
      <w:rFonts w:ascii="Times New Roman" w:eastAsia="Times New Roman" w:hAnsi="Times New Roman" w:cs="Times New Roman"/>
      <w:b/>
      <w:bCs/>
      <w:sz w:val="20"/>
      <w:szCs w:val="20"/>
      <w:lang w:val="en-GB"/>
    </w:rPr>
  </w:style>
  <w:style w:type="paragraph" w:styleId="Header">
    <w:name w:val="header"/>
    <w:basedOn w:val="Normal"/>
    <w:link w:val="HeaderChar"/>
    <w:uiPriority w:val="99"/>
    <w:unhideWhenUsed/>
    <w:rsid w:val="00FC6453"/>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FC6453"/>
    <w:rPr>
      <w:sz w:val="18"/>
      <w:szCs w:val="18"/>
    </w:rPr>
  </w:style>
  <w:style w:type="paragraph" w:styleId="Footer">
    <w:name w:val="footer"/>
    <w:basedOn w:val="Normal"/>
    <w:link w:val="FooterChar"/>
    <w:uiPriority w:val="99"/>
    <w:unhideWhenUsed/>
    <w:rsid w:val="00FC6453"/>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FC6453"/>
    <w:rPr>
      <w:sz w:val="18"/>
      <w:szCs w:val="18"/>
    </w:rPr>
  </w:style>
  <w:style w:type="paragraph" w:customStyle="1" w:styleId="Comments">
    <w:name w:val="Comments"/>
    <w:basedOn w:val="Normal"/>
    <w:link w:val="CommentsChar"/>
    <w:qFormat/>
    <w:rsid w:val="0051762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1762B"/>
    <w:rPr>
      <w:rFonts w:ascii="Arial" w:eastAsia="MS Mincho" w:hAnsi="Arial" w:cs="Times New Roman"/>
      <w:i/>
      <w:noProof/>
      <w:sz w:val="18"/>
      <w:szCs w:val="24"/>
      <w:lang w:val="en-GB" w:eastAsia="en-GB"/>
    </w:rPr>
  </w:style>
  <w:style w:type="paragraph" w:customStyle="1" w:styleId="Proposal">
    <w:name w:val="Proposal"/>
    <w:basedOn w:val="Normal"/>
    <w:qFormat/>
    <w:rsid w:val="00324F3B"/>
    <w:pPr>
      <w:numPr>
        <w:numId w:val="2"/>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Normal"/>
    <w:qFormat/>
    <w:rsid w:val="0061405D"/>
    <w:pPr>
      <w:numPr>
        <w:numId w:val="3"/>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sz w:val="20"/>
      <w:szCs w:val="20"/>
      <w:lang w:val="en-GB" w:eastAsia="zh-CN"/>
    </w:rPr>
  </w:style>
  <w:style w:type="character" w:styleId="Emphasis">
    <w:name w:val="Emphasis"/>
    <w:uiPriority w:val="20"/>
    <w:qFormat/>
    <w:rsid w:val="00EB2BDC"/>
    <w:rPr>
      <w:i/>
      <w:iCs/>
    </w:rPr>
  </w:style>
  <w:style w:type="paragraph" w:customStyle="1" w:styleId="Agreement">
    <w:name w:val="Agreement"/>
    <w:basedOn w:val="Normal"/>
    <w:next w:val="Normal"/>
    <w:qFormat/>
    <w:rsid w:val="00E4263F"/>
    <w:pPr>
      <w:numPr>
        <w:numId w:val="4"/>
      </w:numPr>
      <w:spacing w:before="60" w:after="0" w:line="240" w:lineRule="auto"/>
    </w:pPr>
    <w:rPr>
      <w:rFonts w:ascii="Arial" w:eastAsia="MS Mincho" w:hAnsi="Arial" w:cs="Times New Roman"/>
      <w:b/>
      <w:sz w:val="20"/>
      <w:szCs w:val="24"/>
      <w:lang w:val="en-GB" w:eastAsia="en-GB"/>
    </w:rPr>
  </w:style>
  <w:style w:type="paragraph" w:customStyle="1" w:styleId="BN">
    <w:name w:val="BN"/>
    <w:basedOn w:val="Normal"/>
    <w:rsid w:val="00812A02"/>
    <w:pPr>
      <w:numPr>
        <w:numId w:val="5"/>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FootnoteText">
    <w:name w:val="footnote text"/>
    <w:basedOn w:val="Normal"/>
    <w:link w:val="FootnoteTextChar"/>
    <w:uiPriority w:val="99"/>
    <w:semiHidden/>
    <w:unhideWhenUsed/>
    <w:rsid w:val="00C6273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62731"/>
    <w:rPr>
      <w:sz w:val="20"/>
      <w:szCs w:val="20"/>
    </w:rPr>
  </w:style>
  <w:style w:type="character" w:styleId="FootnoteReference">
    <w:name w:val="footnote reference"/>
    <w:basedOn w:val="DefaultParagraphFont"/>
    <w:uiPriority w:val="99"/>
    <w:semiHidden/>
    <w:unhideWhenUsed/>
    <w:rsid w:val="00C62731"/>
    <w:rPr>
      <w:vertAlign w:val="superscript"/>
    </w:rPr>
  </w:style>
  <w:style w:type="paragraph" w:customStyle="1" w:styleId="Doc-text2">
    <w:name w:val="Doc-text2"/>
    <w:basedOn w:val="Normal"/>
    <w:link w:val="Doc-text2Char"/>
    <w:qFormat/>
    <w:rsid w:val="00F7530D"/>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F7530D"/>
    <w:rPr>
      <w:rFonts w:ascii="Arial" w:eastAsia="MS Mincho" w:hAnsi="Arial" w:cs="Times New Roman"/>
      <w:sz w:val="20"/>
      <w:szCs w:val="24"/>
      <w:lang w:val="en-GB" w:eastAsia="en-GB"/>
    </w:rPr>
  </w:style>
  <w:style w:type="paragraph" w:customStyle="1" w:styleId="Doc-title">
    <w:name w:val="Doc-title"/>
    <w:basedOn w:val="Normal"/>
    <w:next w:val="Doc-text2"/>
    <w:link w:val="Doc-titleChar"/>
    <w:qFormat/>
    <w:rsid w:val="000B10F6"/>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0B10F6"/>
    <w:rPr>
      <w:rFonts w:ascii="Arial" w:eastAsia="MS Mincho" w:hAnsi="Arial" w:cs="Times New Roman"/>
      <w:noProof/>
      <w:sz w:val="20"/>
      <w:szCs w:val="24"/>
      <w:lang w:val="en-GB" w:eastAsia="en-GB"/>
    </w:rPr>
  </w:style>
  <w:style w:type="character" w:styleId="Hyperlink">
    <w:name w:val="Hyperlink"/>
    <w:uiPriority w:val="99"/>
    <w:rsid w:val="000B10F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994992780">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6977968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347559557">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 w:id="1983340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johan\OneDrive\Dokument\3GPP\tsg_ran\WG2_RL2\RAN2\Docs\R2-221286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B6260-8BDA-46BD-A3CB-1D5BC92AE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5</Pages>
  <Words>1269</Words>
  <Characters>7238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Lenovo Prateek</cp:lastModifiedBy>
  <cp:revision>56</cp:revision>
  <dcterms:created xsi:type="dcterms:W3CDTF">2023-02-13T10:07:00Z</dcterms:created>
  <dcterms:modified xsi:type="dcterms:W3CDTF">2023-02-14T12:22:00Z</dcterms:modified>
</cp:coreProperties>
</file>